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8C00" w14:textId="43C97DFF" w:rsidR="00AB2A29" w:rsidRDefault="004137AF">
      <w:r>
        <w:t xml:space="preserve"> </w:t>
      </w:r>
    </w:p>
    <w:p w14:paraId="0453E90E" w14:textId="30DD6ECE" w:rsidR="006D2068" w:rsidRPr="006D2068" w:rsidRDefault="006D2068" w:rsidP="006D2068">
      <w:pPr>
        <w:spacing w:after="0" w:line="360" w:lineRule="auto"/>
        <w:jc w:val="center"/>
        <w:rPr>
          <w:rFonts w:cstheme="minorHAnsi"/>
          <w:b/>
          <w:sz w:val="24"/>
          <w:szCs w:val="24"/>
        </w:rPr>
      </w:pPr>
      <w:r w:rsidRPr="006D2068">
        <w:rPr>
          <w:rFonts w:cstheme="minorHAnsi"/>
          <w:b/>
          <w:sz w:val="24"/>
          <w:szCs w:val="24"/>
        </w:rPr>
        <w:t>ANNUAL REPORT 202</w:t>
      </w:r>
      <w:r w:rsidR="00E63E26">
        <w:rPr>
          <w:rFonts w:cstheme="minorHAnsi"/>
          <w:b/>
          <w:sz w:val="24"/>
          <w:szCs w:val="24"/>
        </w:rPr>
        <w:t>2</w:t>
      </w:r>
      <w:r w:rsidRPr="006D2068">
        <w:rPr>
          <w:rFonts w:cstheme="minorHAnsi"/>
          <w:b/>
          <w:sz w:val="24"/>
          <w:szCs w:val="24"/>
        </w:rPr>
        <w:t>-23</w:t>
      </w:r>
    </w:p>
    <w:p w14:paraId="3ABE707A" w14:textId="0BDBA4F4" w:rsidR="006D2068" w:rsidRPr="006D2068" w:rsidRDefault="006D2068" w:rsidP="006D2068">
      <w:pPr>
        <w:spacing w:after="0" w:line="360" w:lineRule="auto"/>
        <w:jc w:val="center"/>
        <w:rPr>
          <w:rFonts w:cstheme="minorHAnsi"/>
          <w:b/>
          <w:sz w:val="24"/>
          <w:szCs w:val="24"/>
        </w:rPr>
      </w:pPr>
      <w:r w:rsidRPr="006D2068">
        <w:rPr>
          <w:rFonts w:cstheme="minorHAnsi"/>
          <w:b/>
          <w:sz w:val="24"/>
          <w:szCs w:val="24"/>
        </w:rPr>
        <w:t>SANKALP MANAV VIKAS SANSTHA, MAHARASHTRA</w:t>
      </w:r>
    </w:p>
    <w:p w14:paraId="1CC2D4F6" w14:textId="052480A5" w:rsidR="00E1176A" w:rsidRPr="00FA2FD0" w:rsidRDefault="00E1176A" w:rsidP="006D2068">
      <w:pPr>
        <w:spacing w:after="0" w:line="360" w:lineRule="auto"/>
        <w:jc w:val="center"/>
        <w:rPr>
          <w:rFonts w:cstheme="minorHAnsi"/>
          <w:b/>
          <w:u w:val="single"/>
        </w:rPr>
      </w:pPr>
      <w:r w:rsidRPr="00FA2FD0">
        <w:rPr>
          <w:rFonts w:cstheme="minorHAnsi"/>
          <w:b/>
          <w:sz w:val="24"/>
          <w:szCs w:val="24"/>
          <w:u w:val="single"/>
        </w:rPr>
        <w:t>Women Empowerment</w:t>
      </w:r>
      <w:r w:rsidR="00DC0296">
        <w:rPr>
          <w:rFonts w:cstheme="minorHAnsi"/>
          <w:b/>
          <w:sz w:val="24"/>
          <w:szCs w:val="24"/>
          <w:u w:val="single"/>
        </w:rPr>
        <w:t xml:space="preserve"> &amp; Livelihood </w:t>
      </w:r>
      <w:r w:rsidR="00DC0296" w:rsidRPr="00FA2FD0">
        <w:rPr>
          <w:rFonts w:cstheme="minorHAnsi"/>
          <w:b/>
          <w:sz w:val="24"/>
          <w:szCs w:val="24"/>
          <w:u w:val="single"/>
        </w:rPr>
        <w:t>Project</w:t>
      </w:r>
      <w:r w:rsidRPr="00FA2FD0">
        <w:rPr>
          <w:rFonts w:cstheme="minorHAnsi"/>
          <w:b/>
          <w:sz w:val="24"/>
          <w:szCs w:val="24"/>
          <w:u w:val="single"/>
        </w:rPr>
        <w:t>, Tailoring Training Center</w:t>
      </w:r>
      <w:r w:rsidR="002F3C5A">
        <w:rPr>
          <w:rFonts w:cstheme="minorHAnsi"/>
          <w:b/>
          <w:sz w:val="24"/>
          <w:szCs w:val="24"/>
          <w:u w:val="single"/>
        </w:rPr>
        <w:t xml:space="preserve"> </w:t>
      </w:r>
    </w:p>
    <w:p w14:paraId="79709AD6" w14:textId="7C5BF81A" w:rsidR="00E1176A" w:rsidRPr="004648B5" w:rsidRDefault="00E1176A" w:rsidP="00E1176A">
      <w:pPr>
        <w:spacing w:after="0" w:line="360" w:lineRule="auto"/>
        <w:ind w:firstLine="720"/>
        <w:jc w:val="both"/>
        <w:rPr>
          <w:rFonts w:cstheme="minorHAnsi"/>
        </w:rPr>
      </w:pPr>
      <w:r w:rsidRPr="004648B5">
        <w:rPr>
          <w:rFonts w:cstheme="minorHAnsi"/>
        </w:rPr>
        <w:t>Sankalp Manav Vikas Sanst</w:t>
      </w:r>
      <w:r>
        <w:rPr>
          <w:rFonts w:cstheme="minorHAnsi"/>
        </w:rPr>
        <w:t>ha</w:t>
      </w:r>
      <w:r w:rsidRPr="004648B5">
        <w:rPr>
          <w:rFonts w:cstheme="minorHAnsi"/>
        </w:rPr>
        <w:t xml:space="preserve"> </w:t>
      </w:r>
      <w:r w:rsidR="00DC0296">
        <w:rPr>
          <w:rFonts w:cstheme="minorHAnsi"/>
        </w:rPr>
        <w:t>has been working amongst women from</w:t>
      </w:r>
      <w:r w:rsidRPr="004648B5">
        <w:rPr>
          <w:rFonts w:cstheme="minorHAnsi"/>
        </w:rPr>
        <w:t xml:space="preserve"> last </w:t>
      </w:r>
      <w:r>
        <w:rPr>
          <w:rFonts w:cstheme="minorHAnsi"/>
        </w:rPr>
        <w:t>4</w:t>
      </w:r>
      <w:r w:rsidRPr="004648B5">
        <w:rPr>
          <w:rFonts w:cstheme="minorHAnsi"/>
        </w:rPr>
        <w:t xml:space="preserve"> years on </w:t>
      </w:r>
      <w:r>
        <w:rPr>
          <w:rFonts w:cstheme="minorHAnsi"/>
        </w:rPr>
        <w:t xml:space="preserve">the </w:t>
      </w:r>
      <w:r w:rsidR="00DC0296" w:rsidRPr="00DC0296">
        <w:rPr>
          <w:rFonts w:cstheme="minorHAnsi"/>
          <w:b/>
          <w:bCs/>
        </w:rPr>
        <w:t>“</w:t>
      </w:r>
      <w:r w:rsidRPr="00DC0296">
        <w:rPr>
          <w:rFonts w:cstheme="minorHAnsi"/>
          <w:b/>
          <w:bCs/>
        </w:rPr>
        <w:t xml:space="preserve">Women </w:t>
      </w:r>
      <w:r w:rsidR="00E96084" w:rsidRPr="00DC0296">
        <w:rPr>
          <w:rFonts w:cstheme="minorHAnsi"/>
          <w:b/>
          <w:bCs/>
        </w:rPr>
        <w:t>Empowerment</w:t>
      </w:r>
      <w:r w:rsidRPr="00DC0296">
        <w:rPr>
          <w:rFonts w:cstheme="minorHAnsi"/>
          <w:b/>
          <w:bCs/>
        </w:rPr>
        <w:t xml:space="preserve"> Project</w:t>
      </w:r>
      <w:r w:rsidR="00DC0296">
        <w:rPr>
          <w:rFonts w:cstheme="minorHAnsi"/>
        </w:rPr>
        <w:t>”</w:t>
      </w:r>
      <w:r>
        <w:rPr>
          <w:rFonts w:cstheme="minorHAnsi"/>
        </w:rPr>
        <w:t>,</w:t>
      </w:r>
      <w:r w:rsidRPr="004648B5">
        <w:rPr>
          <w:rFonts w:cstheme="minorHAnsi"/>
        </w:rPr>
        <w:t xml:space="preserve"> of tailoring training</w:t>
      </w:r>
      <w:r>
        <w:rPr>
          <w:rFonts w:cstheme="minorHAnsi"/>
        </w:rPr>
        <w:t xml:space="preserve"> center</w:t>
      </w:r>
      <w:r w:rsidRPr="004648B5">
        <w:rPr>
          <w:rFonts w:cstheme="minorHAnsi"/>
        </w:rPr>
        <w:t xml:space="preserve"> with the support of </w:t>
      </w:r>
      <w:r>
        <w:rPr>
          <w:rFonts w:cstheme="minorHAnsi"/>
        </w:rPr>
        <w:t>LTIMindtree</w:t>
      </w:r>
      <w:r w:rsidRPr="004648B5">
        <w:rPr>
          <w:rFonts w:cstheme="minorHAnsi"/>
        </w:rPr>
        <w:t xml:space="preserve"> CSR in </w:t>
      </w:r>
      <w:r w:rsidR="00DC0296">
        <w:rPr>
          <w:rFonts w:cstheme="minorHAnsi"/>
        </w:rPr>
        <w:t>Navi Mumbai, Pune and Thane which</w:t>
      </w:r>
      <w:r>
        <w:rPr>
          <w:rFonts w:cstheme="minorHAnsi"/>
        </w:rPr>
        <w:t xml:space="preserve"> was prior</w:t>
      </w:r>
      <w:r w:rsidR="00DC0296">
        <w:rPr>
          <w:rFonts w:cstheme="minorHAnsi"/>
        </w:rPr>
        <w:t xml:space="preserve"> LTI</w:t>
      </w:r>
      <w:r>
        <w:rPr>
          <w:rFonts w:cstheme="minorHAnsi"/>
        </w:rPr>
        <w:t>.</w:t>
      </w:r>
      <w:r w:rsidRPr="004648B5">
        <w:rPr>
          <w:rFonts w:cstheme="minorHAnsi"/>
        </w:rPr>
        <w:t xml:space="preserve"> </w:t>
      </w:r>
      <w:r w:rsidR="00DC0296">
        <w:rPr>
          <w:rFonts w:cstheme="minorHAnsi"/>
        </w:rPr>
        <w:t>In Raigad district,</w:t>
      </w:r>
      <w:r w:rsidR="00F10590">
        <w:rPr>
          <w:rFonts w:cstheme="minorHAnsi"/>
        </w:rPr>
        <w:t xml:space="preserve"> Panvel Block and Navi </w:t>
      </w:r>
      <w:r w:rsidR="00E96084">
        <w:rPr>
          <w:rFonts w:cstheme="minorHAnsi"/>
        </w:rPr>
        <w:t>Mumbai</w:t>
      </w:r>
      <w:r w:rsidR="00DC0296">
        <w:rPr>
          <w:rFonts w:cstheme="minorHAnsi"/>
        </w:rPr>
        <w:t xml:space="preserve">, Digha, </w:t>
      </w:r>
      <w:r w:rsidR="00E96084">
        <w:rPr>
          <w:rFonts w:cstheme="minorHAnsi"/>
        </w:rPr>
        <w:t>All-Cargo</w:t>
      </w:r>
      <w:r w:rsidR="00F10590">
        <w:rPr>
          <w:rFonts w:cstheme="minorHAnsi"/>
        </w:rPr>
        <w:t xml:space="preserve"> Group</w:t>
      </w:r>
      <w:r w:rsidR="0039794F">
        <w:rPr>
          <w:rFonts w:cstheme="minorHAnsi"/>
        </w:rPr>
        <w:t xml:space="preserve"> (Speedy Multimodes)</w:t>
      </w:r>
      <w:r w:rsidR="00DC0296">
        <w:rPr>
          <w:rFonts w:cstheme="minorHAnsi"/>
        </w:rPr>
        <w:t xml:space="preserve"> (CSR)</w:t>
      </w:r>
      <w:r w:rsidR="00F10590">
        <w:rPr>
          <w:rFonts w:cstheme="minorHAnsi"/>
        </w:rPr>
        <w:t xml:space="preserve"> has </w:t>
      </w:r>
      <w:r w:rsidR="00DC0296">
        <w:rPr>
          <w:rFonts w:cstheme="minorHAnsi"/>
        </w:rPr>
        <w:t>been the</w:t>
      </w:r>
      <w:r w:rsidR="00F10590">
        <w:rPr>
          <w:rFonts w:cstheme="minorHAnsi"/>
        </w:rPr>
        <w:t xml:space="preserve"> funding </w:t>
      </w:r>
      <w:r w:rsidR="00E96084">
        <w:rPr>
          <w:rFonts w:cstheme="minorHAnsi"/>
        </w:rPr>
        <w:t>partner</w:t>
      </w:r>
      <w:r w:rsidR="00F10590">
        <w:rPr>
          <w:rFonts w:cstheme="minorHAnsi"/>
        </w:rPr>
        <w:t xml:space="preserve"> </w:t>
      </w:r>
      <w:r w:rsidR="00E96084">
        <w:rPr>
          <w:rFonts w:cstheme="minorHAnsi"/>
        </w:rPr>
        <w:t>since</w:t>
      </w:r>
      <w:r w:rsidR="00F10590">
        <w:rPr>
          <w:rFonts w:cstheme="minorHAnsi"/>
        </w:rPr>
        <w:t xml:space="preserve"> </w:t>
      </w:r>
      <w:r w:rsidR="00E96084">
        <w:rPr>
          <w:rFonts w:cstheme="minorHAnsi"/>
        </w:rPr>
        <w:t xml:space="preserve">the </w:t>
      </w:r>
      <w:r w:rsidR="00F10590">
        <w:rPr>
          <w:rFonts w:cstheme="minorHAnsi"/>
        </w:rPr>
        <w:t xml:space="preserve">year 2022 where </w:t>
      </w:r>
      <w:r w:rsidR="00F10590" w:rsidRPr="00DC0296">
        <w:rPr>
          <w:rFonts w:cstheme="minorHAnsi"/>
          <w:b/>
          <w:bCs/>
        </w:rPr>
        <w:t>Women Empowerment</w:t>
      </w:r>
      <w:r w:rsidR="00DC0296" w:rsidRPr="00DC0296">
        <w:rPr>
          <w:rFonts w:cstheme="minorHAnsi"/>
          <w:b/>
          <w:bCs/>
        </w:rPr>
        <w:t xml:space="preserve"> &amp; Livelihood</w:t>
      </w:r>
      <w:r w:rsidR="00F10590" w:rsidRPr="00DC0296">
        <w:rPr>
          <w:rFonts w:cstheme="minorHAnsi"/>
          <w:b/>
          <w:bCs/>
        </w:rPr>
        <w:t xml:space="preserve"> Project</w:t>
      </w:r>
      <w:r w:rsidR="00F10590">
        <w:rPr>
          <w:rFonts w:cstheme="minorHAnsi"/>
        </w:rPr>
        <w:t xml:space="preserve"> is </w:t>
      </w:r>
      <w:r w:rsidR="003D11CA">
        <w:rPr>
          <w:rFonts w:cstheme="minorHAnsi"/>
        </w:rPr>
        <w:t>implemented</w:t>
      </w:r>
      <w:r w:rsidR="00DC0296">
        <w:rPr>
          <w:rFonts w:cstheme="minorHAnsi"/>
        </w:rPr>
        <w:t xml:space="preserve"> for marginalized </w:t>
      </w:r>
      <w:r w:rsidR="0039794F">
        <w:rPr>
          <w:rFonts w:cstheme="minorHAnsi"/>
        </w:rPr>
        <w:t>women. Sankalp</w:t>
      </w:r>
      <w:r>
        <w:rPr>
          <w:rFonts w:cstheme="minorHAnsi"/>
        </w:rPr>
        <w:t xml:space="preserve"> Manav Vikas Sanstha has been </w:t>
      </w:r>
      <w:r w:rsidRPr="004648B5">
        <w:rPr>
          <w:rFonts w:cstheme="minorHAnsi"/>
        </w:rPr>
        <w:t xml:space="preserve">working for </w:t>
      </w:r>
      <w:r w:rsidR="00DC0296" w:rsidRPr="004648B5">
        <w:rPr>
          <w:rFonts w:cstheme="minorHAnsi"/>
        </w:rPr>
        <w:t>migrated,</w:t>
      </w:r>
      <w:r w:rsidR="00DC0296">
        <w:rPr>
          <w:rFonts w:cstheme="minorHAnsi"/>
        </w:rPr>
        <w:t xml:space="preserve"> Marginalized</w:t>
      </w:r>
      <w:r w:rsidRPr="004648B5">
        <w:rPr>
          <w:rFonts w:cstheme="minorHAnsi"/>
        </w:rPr>
        <w:t xml:space="preserve"> </w:t>
      </w:r>
      <w:r>
        <w:rPr>
          <w:rFonts w:cstheme="minorHAnsi"/>
        </w:rPr>
        <w:t>widows</w:t>
      </w:r>
      <w:r w:rsidRPr="004648B5">
        <w:rPr>
          <w:rFonts w:cstheme="minorHAnsi"/>
        </w:rPr>
        <w:t xml:space="preserve">, single, socially and economically challenged, illiterate, </w:t>
      </w:r>
      <w:r>
        <w:rPr>
          <w:rFonts w:cstheme="minorHAnsi"/>
        </w:rPr>
        <w:t>housewives,</w:t>
      </w:r>
      <w:r w:rsidRPr="004648B5">
        <w:rPr>
          <w:rFonts w:cstheme="minorHAnsi"/>
        </w:rPr>
        <w:t xml:space="preserve"> and who are doing domestic</w:t>
      </w:r>
      <w:r w:rsidR="00DC0296">
        <w:rPr>
          <w:rFonts w:cstheme="minorHAnsi"/>
        </w:rPr>
        <w:t xml:space="preserve"> work,</w:t>
      </w:r>
      <w:r w:rsidRPr="004648B5">
        <w:rPr>
          <w:rFonts w:cstheme="minorHAnsi"/>
        </w:rPr>
        <w:t xml:space="preserve"> unprivileged women. We provide 3-month free tailoring training to the women. </w:t>
      </w:r>
      <w:r>
        <w:rPr>
          <w:rFonts w:cstheme="minorHAnsi"/>
        </w:rPr>
        <w:t>Over</w:t>
      </w:r>
      <w:r w:rsidRPr="004648B5">
        <w:rPr>
          <w:rFonts w:cstheme="minorHAnsi"/>
        </w:rPr>
        <w:t xml:space="preserve"> the last </w:t>
      </w:r>
      <w:r w:rsidR="00F10590">
        <w:rPr>
          <w:rFonts w:cstheme="minorHAnsi"/>
        </w:rPr>
        <w:t>five</w:t>
      </w:r>
      <w:r w:rsidRPr="004648B5">
        <w:rPr>
          <w:rFonts w:cstheme="minorHAnsi"/>
        </w:rPr>
        <w:t xml:space="preserve"> years, </w:t>
      </w:r>
      <w:r w:rsidR="00F10590">
        <w:rPr>
          <w:rFonts w:cstheme="minorHAnsi"/>
        </w:rPr>
        <w:t xml:space="preserve">Sankalp </w:t>
      </w:r>
      <w:r w:rsidRPr="00D5545C">
        <w:rPr>
          <w:rFonts w:cstheme="minorHAnsi"/>
        </w:rPr>
        <w:t>trained 1</w:t>
      </w:r>
      <w:r w:rsidR="00F10590" w:rsidRPr="00D5545C">
        <w:rPr>
          <w:rFonts w:cstheme="minorHAnsi"/>
        </w:rPr>
        <w:t>205</w:t>
      </w:r>
      <w:r w:rsidRPr="00D5545C">
        <w:rPr>
          <w:rFonts w:cstheme="minorHAnsi"/>
        </w:rPr>
        <w:t xml:space="preserve"> women and provided 10</w:t>
      </w:r>
      <w:r w:rsidR="00D21FE4" w:rsidRPr="00D5545C">
        <w:rPr>
          <w:rFonts w:cstheme="minorHAnsi"/>
        </w:rPr>
        <w:t>85</w:t>
      </w:r>
      <w:r w:rsidRPr="00D5545C">
        <w:rPr>
          <w:rFonts w:cstheme="minorHAnsi"/>
        </w:rPr>
        <w:t xml:space="preserve"> women with self-employment</w:t>
      </w:r>
      <w:r w:rsidR="00D21FE4" w:rsidRPr="00D5545C">
        <w:rPr>
          <w:rFonts w:cstheme="minorHAnsi"/>
        </w:rPr>
        <w:t>, employment</w:t>
      </w:r>
      <w:r w:rsidR="00E96084">
        <w:rPr>
          <w:rFonts w:cstheme="minorHAnsi"/>
        </w:rPr>
        <w:t>,</w:t>
      </w:r>
      <w:r w:rsidR="00D21FE4" w:rsidRPr="00D5545C">
        <w:rPr>
          <w:rFonts w:cstheme="minorHAnsi"/>
        </w:rPr>
        <w:t xml:space="preserve"> and placement</w:t>
      </w:r>
      <w:r w:rsidRPr="00D5545C">
        <w:rPr>
          <w:rFonts w:cstheme="minorHAnsi"/>
        </w:rPr>
        <w:t>.</w:t>
      </w:r>
      <w:r w:rsidRPr="004648B5">
        <w:rPr>
          <w:rFonts w:cstheme="minorHAnsi"/>
        </w:rPr>
        <w:t xml:space="preserve"> We provide sustainable livelihood to all our beneficiary women.</w:t>
      </w:r>
    </w:p>
    <w:p w14:paraId="0845F9E0" w14:textId="07F6BB5D" w:rsidR="00E1176A" w:rsidRPr="00A01461" w:rsidRDefault="00E1176A" w:rsidP="00A01461">
      <w:pPr>
        <w:spacing w:after="0" w:line="360" w:lineRule="auto"/>
        <w:jc w:val="both"/>
        <w:rPr>
          <w:rFonts w:cstheme="minorHAnsi"/>
        </w:rPr>
      </w:pPr>
      <w:r w:rsidRPr="004648B5">
        <w:rPr>
          <w:rFonts w:cstheme="minorHAnsi"/>
        </w:rPr>
        <w:t xml:space="preserve">In the last </w:t>
      </w:r>
      <w:r w:rsidRPr="00302AC6">
        <w:rPr>
          <w:rFonts w:cstheme="minorHAnsi"/>
        </w:rPr>
        <w:t>f</w:t>
      </w:r>
      <w:r w:rsidR="00A01461">
        <w:rPr>
          <w:rFonts w:cstheme="minorHAnsi"/>
        </w:rPr>
        <w:t>ive</w:t>
      </w:r>
      <w:r w:rsidRPr="004648B5">
        <w:rPr>
          <w:rFonts w:cstheme="minorHAnsi"/>
        </w:rPr>
        <w:t xml:space="preserve"> years, </w:t>
      </w:r>
      <w:r w:rsidRPr="00D5545C">
        <w:rPr>
          <w:rFonts w:cstheme="minorHAnsi"/>
        </w:rPr>
        <w:t>Sankalp reached a total of 139 vendors.</w:t>
      </w:r>
      <w:r w:rsidRPr="004648B5">
        <w:rPr>
          <w:rFonts w:cstheme="minorHAnsi"/>
        </w:rPr>
        <w:t xml:space="preserve"> For the self-development and sustainability of the women, </w:t>
      </w:r>
      <w:r>
        <w:rPr>
          <w:rFonts w:cstheme="minorHAnsi"/>
        </w:rPr>
        <w:t>provided</w:t>
      </w:r>
      <w:r w:rsidRPr="004648B5">
        <w:rPr>
          <w:rFonts w:cstheme="minorHAnsi"/>
        </w:rPr>
        <w:t xml:space="preserve"> life skills, marketing skills, business skills, </w:t>
      </w:r>
      <w:r>
        <w:rPr>
          <w:rFonts w:cstheme="minorHAnsi"/>
        </w:rPr>
        <w:t xml:space="preserve">and </w:t>
      </w:r>
      <w:r w:rsidRPr="004648B5">
        <w:rPr>
          <w:rFonts w:cstheme="minorHAnsi"/>
        </w:rPr>
        <w:t>online marketing skills to them.</w:t>
      </w:r>
      <w:r w:rsidR="00E96084">
        <w:rPr>
          <w:rFonts w:cstheme="minorHAnsi"/>
        </w:rPr>
        <w:t xml:space="preserve"> </w:t>
      </w:r>
      <w:r>
        <w:rPr>
          <w:rFonts w:cstheme="minorHAnsi"/>
        </w:rPr>
        <w:t>After</w:t>
      </w:r>
      <w:r w:rsidRPr="004648B5">
        <w:rPr>
          <w:rFonts w:cstheme="minorHAnsi"/>
        </w:rPr>
        <w:t xml:space="preserve"> basic</w:t>
      </w:r>
      <w:r>
        <w:rPr>
          <w:rFonts w:cstheme="minorHAnsi"/>
        </w:rPr>
        <w:t xml:space="preserve"> three months</w:t>
      </w:r>
      <w:r w:rsidR="00E96084">
        <w:rPr>
          <w:rFonts w:cstheme="minorHAnsi"/>
        </w:rPr>
        <w:t xml:space="preserve"> of </w:t>
      </w:r>
      <w:r w:rsidRPr="004648B5">
        <w:rPr>
          <w:rFonts w:cstheme="minorHAnsi"/>
        </w:rPr>
        <w:t>tailoring training</w:t>
      </w:r>
      <w:r>
        <w:rPr>
          <w:rFonts w:cstheme="minorHAnsi"/>
        </w:rPr>
        <w:t xml:space="preserve">, </w:t>
      </w:r>
      <w:r w:rsidR="00E96084">
        <w:rPr>
          <w:rFonts w:cstheme="minorHAnsi"/>
        </w:rPr>
        <w:t>the</w:t>
      </w:r>
      <w:r w:rsidR="00A01461">
        <w:rPr>
          <w:rFonts w:cstheme="minorHAnsi"/>
        </w:rPr>
        <w:t xml:space="preserve"> completion</w:t>
      </w:r>
      <w:r w:rsidR="00E96084">
        <w:rPr>
          <w:rFonts w:cstheme="minorHAnsi"/>
        </w:rPr>
        <w:t xml:space="preserve"> </w:t>
      </w:r>
      <w:r w:rsidRPr="004648B5">
        <w:rPr>
          <w:rFonts w:cstheme="minorHAnsi"/>
        </w:rPr>
        <w:t>certificate</w:t>
      </w:r>
      <w:r>
        <w:rPr>
          <w:rFonts w:cstheme="minorHAnsi"/>
        </w:rPr>
        <w:t xml:space="preserve"> is issued</w:t>
      </w:r>
      <w:r w:rsidR="00E96084">
        <w:rPr>
          <w:rFonts w:cstheme="minorHAnsi"/>
        </w:rPr>
        <w:t xml:space="preserve"> </w:t>
      </w:r>
      <w:r w:rsidRPr="004648B5">
        <w:rPr>
          <w:rFonts w:cstheme="minorHAnsi"/>
        </w:rPr>
        <w:t xml:space="preserve">to </w:t>
      </w:r>
      <w:r w:rsidR="00E96084" w:rsidRPr="004648B5">
        <w:rPr>
          <w:rFonts w:cstheme="minorHAnsi"/>
        </w:rPr>
        <w:t xml:space="preserve">the </w:t>
      </w:r>
      <w:r w:rsidR="00E96084">
        <w:rPr>
          <w:rFonts w:cstheme="minorHAnsi"/>
        </w:rPr>
        <w:t>trained</w:t>
      </w:r>
      <w:r>
        <w:rPr>
          <w:rFonts w:cstheme="minorHAnsi"/>
        </w:rPr>
        <w:t xml:space="preserve"> </w:t>
      </w:r>
      <w:r w:rsidR="00A01461" w:rsidRPr="004648B5">
        <w:rPr>
          <w:rFonts w:cstheme="minorHAnsi"/>
        </w:rPr>
        <w:t>women, we</w:t>
      </w:r>
      <w:r w:rsidRPr="004648B5">
        <w:rPr>
          <w:rFonts w:cstheme="minorHAnsi"/>
        </w:rPr>
        <w:t xml:space="preserve"> also link them to the market</w:t>
      </w:r>
      <w:r>
        <w:rPr>
          <w:rFonts w:cstheme="minorHAnsi"/>
        </w:rPr>
        <w:t xml:space="preserve">. For the last </w:t>
      </w:r>
      <w:r w:rsidR="00A01461">
        <w:rPr>
          <w:rFonts w:cstheme="minorHAnsi"/>
        </w:rPr>
        <w:t>five</w:t>
      </w:r>
      <w:r>
        <w:rPr>
          <w:rFonts w:cstheme="minorHAnsi"/>
        </w:rPr>
        <w:t xml:space="preserve"> years</w:t>
      </w:r>
      <w:r w:rsidR="00E96084">
        <w:rPr>
          <w:rFonts w:cstheme="minorHAnsi"/>
        </w:rPr>
        <w:t>,</w:t>
      </w:r>
      <w:r>
        <w:rPr>
          <w:rFonts w:cstheme="minorHAnsi"/>
        </w:rPr>
        <w:t xml:space="preserve"> skilled women joined the production center, all women skilled beneficiaries received the self-employment through Production center.</w:t>
      </w:r>
    </w:p>
    <w:p w14:paraId="7AFB45EF" w14:textId="169181C4" w:rsidR="00E1176A" w:rsidRPr="0039794F" w:rsidRDefault="00F53E6C" w:rsidP="00F53E6C">
      <w:pPr>
        <w:jc w:val="center"/>
        <w:rPr>
          <w:rFonts w:cs="Mangal"/>
          <w:b/>
          <w:bCs/>
          <w:sz w:val="24"/>
          <w:szCs w:val="24"/>
          <w:u w:val="single"/>
          <w:lang w:bidi="hi-IN"/>
        </w:rPr>
      </w:pPr>
      <w:r w:rsidRPr="0039794F">
        <w:rPr>
          <w:rFonts w:cs="Mangal"/>
          <w:b/>
          <w:bCs/>
          <w:sz w:val="24"/>
          <w:szCs w:val="24"/>
          <w:u w:val="single"/>
          <w:lang w:bidi="hi-IN"/>
        </w:rPr>
        <w:t>TAILORING TRAINING CENTER</w:t>
      </w:r>
    </w:p>
    <w:p w14:paraId="4A4D8169" w14:textId="21A424D6" w:rsidR="006B731F" w:rsidRDefault="006B731F" w:rsidP="00E1176A">
      <w:pPr>
        <w:jc w:val="both"/>
        <w:rPr>
          <w:rFonts w:cs="Mangal"/>
          <w:lang w:bidi="hi-IN"/>
        </w:rPr>
      </w:pPr>
      <w:r>
        <w:rPr>
          <w:noProof/>
        </w:rPr>
        <w:lastRenderedPageBreak/>
        <w:drawing>
          <wp:inline distT="0" distB="0" distL="0" distR="0" wp14:anchorId="143E6D65" wp14:editId="7CFC18F0">
            <wp:extent cx="5943600" cy="3324860"/>
            <wp:effectExtent l="133350" t="114300" r="114300" b="142240"/>
            <wp:docPr id="51431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24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F53E6C">
        <w:rPr>
          <w:rFonts w:cs="Mangal"/>
          <w:lang w:bidi="hi-IN"/>
        </w:rPr>
        <w:t xml:space="preserve"> </w:t>
      </w:r>
    </w:p>
    <w:p w14:paraId="01E6926B" w14:textId="497D1A6E" w:rsidR="006B731F" w:rsidRPr="00F53E6C" w:rsidRDefault="00F53E6C" w:rsidP="00E1176A">
      <w:pPr>
        <w:jc w:val="both"/>
        <w:rPr>
          <w:rFonts w:cs="Mangal"/>
          <w:b/>
          <w:bCs/>
          <w:lang w:bidi="hi-IN"/>
        </w:rPr>
      </w:pPr>
      <w:r w:rsidRPr="00F53E6C">
        <w:rPr>
          <w:rFonts w:cs="Mangal"/>
          <w:b/>
          <w:bCs/>
          <w:lang w:bidi="hi-IN"/>
        </w:rPr>
        <w:t>Tailoring Training Center, Dhamni-Panvel, women are undergoing training and practical in the center.</w:t>
      </w:r>
    </w:p>
    <w:p w14:paraId="55FD2E6E" w14:textId="4C181475" w:rsidR="00E1176A" w:rsidRDefault="00E1176A" w:rsidP="00F53E6C">
      <w:pPr>
        <w:pStyle w:val="ListParagraph"/>
        <w:jc w:val="center"/>
        <w:rPr>
          <w:b/>
          <w:bCs/>
          <w:sz w:val="24"/>
          <w:szCs w:val="24"/>
          <w:u w:val="single"/>
        </w:rPr>
      </w:pPr>
      <w:r w:rsidRPr="003B56A5">
        <w:rPr>
          <w:b/>
          <w:bCs/>
          <w:sz w:val="24"/>
          <w:szCs w:val="24"/>
          <w:u w:val="single"/>
        </w:rPr>
        <w:t>CERTIFICATE DISTRIBUTION PROGRAM</w:t>
      </w:r>
    </w:p>
    <w:p w14:paraId="0D0A998C" w14:textId="44697DA8" w:rsidR="0039794F" w:rsidRPr="0039794F" w:rsidRDefault="0039794F" w:rsidP="0039794F">
      <w:pPr>
        <w:jc w:val="both"/>
      </w:pPr>
      <w:r w:rsidRPr="0039794F">
        <w:t xml:space="preserve">Women beneficiaries who are part of the </w:t>
      </w:r>
      <w:r w:rsidRPr="0039794F">
        <w:rPr>
          <w:b/>
          <w:bCs/>
        </w:rPr>
        <w:t xml:space="preserve">“Women Empowerment &amp; Livelihood Project “Tailoring training center, </w:t>
      </w:r>
      <w:r w:rsidRPr="0039794F">
        <w:t xml:space="preserve">go through the basic and advanced three months tailoring training. After completion of the three months training, Certificate Distribution Program is conducted </w:t>
      </w:r>
      <w:r w:rsidR="00C25C65">
        <w:t xml:space="preserve">at </w:t>
      </w:r>
      <w:r w:rsidRPr="0039794F">
        <w:t>each center to acknowledge women’s efforts through giving them the</w:t>
      </w:r>
      <w:r w:rsidRPr="0039794F">
        <w:rPr>
          <w:b/>
          <w:bCs/>
        </w:rPr>
        <w:t>” Completion Certificate”</w:t>
      </w:r>
      <w:r w:rsidRPr="0039794F">
        <w:t xml:space="preserve"> by Sankalp Manav Vikas Sanstha </w:t>
      </w:r>
    </w:p>
    <w:p w14:paraId="6CEB1949" w14:textId="77777777" w:rsidR="00E1176A" w:rsidRPr="00B632E6" w:rsidRDefault="00E1176A" w:rsidP="00E1176A">
      <w:pPr>
        <w:jc w:val="both"/>
        <w:rPr>
          <w:rFonts w:ascii="Century" w:hAnsi="Century"/>
          <w:sz w:val="23"/>
          <w:szCs w:val="23"/>
        </w:rPr>
      </w:pPr>
      <w:r>
        <w:rPr>
          <w:noProof/>
        </w:rPr>
        <w:lastRenderedPageBreak/>
        <w:drawing>
          <wp:inline distT="0" distB="0" distL="0" distR="0" wp14:anchorId="391EEF32" wp14:editId="26CC90B9">
            <wp:extent cx="5731510" cy="3276600"/>
            <wp:effectExtent l="114300" t="114300" r="97790" b="133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76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8C9E4D" w14:textId="0B60F811" w:rsidR="00E1176A" w:rsidRPr="00A01461" w:rsidRDefault="00E1176A" w:rsidP="00E1176A">
      <w:pPr>
        <w:jc w:val="both"/>
        <w:rPr>
          <w:rFonts w:ascii="Century" w:hAnsi="Century"/>
          <w:b/>
          <w:bCs/>
        </w:rPr>
      </w:pPr>
      <w:r w:rsidRPr="00DF0300">
        <w:rPr>
          <w:rFonts w:ascii="Century" w:hAnsi="Century"/>
          <w:b/>
          <w:bCs/>
        </w:rPr>
        <w:t xml:space="preserve">Tailoring skill trained women received completion Certificate </w:t>
      </w:r>
      <w:r w:rsidR="00C25C65">
        <w:rPr>
          <w:rFonts w:ascii="Century" w:hAnsi="Century"/>
          <w:b/>
          <w:bCs/>
        </w:rPr>
        <w:t>after the three months course</w:t>
      </w:r>
    </w:p>
    <w:p w14:paraId="3118A8A3" w14:textId="77777777" w:rsidR="007C6D13" w:rsidRPr="008B13C1" w:rsidRDefault="007C6D13" w:rsidP="00493ECF">
      <w:pPr>
        <w:spacing w:after="0" w:line="360" w:lineRule="auto"/>
        <w:jc w:val="center"/>
        <w:rPr>
          <w:rFonts w:cstheme="minorHAnsi"/>
          <w:b/>
          <w:bCs/>
          <w:u w:val="single"/>
        </w:rPr>
      </w:pPr>
      <w:r w:rsidRPr="008B13C1">
        <w:rPr>
          <w:rFonts w:cstheme="minorHAnsi"/>
          <w:b/>
          <w:bCs/>
          <w:u w:val="single"/>
        </w:rPr>
        <w:t>GUEST VISITS TO THE PROJECTS</w:t>
      </w:r>
    </w:p>
    <w:p w14:paraId="77BB6CF2" w14:textId="681DB16C" w:rsidR="007C6D13" w:rsidRPr="008004A9" w:rsidRDefault="007C6D13" w:rsidP="00E1176A">
      <w:pPr>
        <w:jc w:val="both"/>
        <w:rPr>
          <w:rFonts w:cstheme="minorHAnsi"/>
        </w:rPr>
      </w:pPr>
      <w:r>
        <w:rPr>
          <w:noProof/>
        </w:rPr>
        <w:drawing>
          <wp:inline distT="0" distB="0" distL="0" distR="0" wp14:anchorId="562C7C5C" wp14:editId="0736070D">
            <wp:extent cx="5943600" cy="2679065"/>
            <wp:effectExtent l="133350" t="114300" r="114300" b="140335"/>
            <wp:docPr id="114648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790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B87E170" w14:textId="3AD6FE8D" w:rsidR="009848D1" w:rsidRDefault="005745C7" w:rsidP="005745C7">
      <w:pPr>
        <w:jc w:val="center"/>
        <w:rPr>
          <w:b/>
          <w:bCs/>
          <w:sz w:val="24"/>
          <w:szCs w:val="24"/>
          <w:u w:val="single"/>
        </w:rPr>
      </w:pPr>
      <w:r w:rsidRPr="005745C7">
        <w:rPr>
          <w:b/>
          <w:bCs/>
          <w:sz w:val="24"/>
          <w:szCs w:val="24"/>
          <w:u w:val="single"/>
        </w:rPr>
        <w:t xml:space="preserve">Guests felicitated by Sudhakar Kshirsagar, Executive </w:t>
      </w:r>
      <w:proofErr w:type="spellStart"/>
      <w:proofErr w:type="gramStart"/>
      <w:r w:rsidRPr="005745C7">
        <w:rPr>
          <w:b/>
          <w:bCs/>
          <w:sz w:val="24"/>
          <w:szCs w:val="24"/>
          <w:u w:val="single"/>
        </w:rPr>
        <w:t>Director</w:t>
      </w:r>
      <w:r w:rsidR="00A01461">
        <w:rPr>
          <w:b/>
          <w:bCs/>
          <w:sz w:val="24"/>
          <w:szCs w:val="24"/>
          <w:u w:val="single"/>
        </w:rPr>
        <w:t>,Sankalp</w:t>
      </w:r>
      <w:proofErr w:type="spellEnd"/>
      <w:proofErr w:type="gramEnd"/>
    </w:p>
    <w:p w14:paraId="325A2D9B" w14:textId="77777777" w:rsidR="00A01461" w:rsidRPr="008B13C1" w:rsidRDefault="00A01461" w:rsidP="00A01461">
      <w:pPr>
        <w:jc w:val="both"/>
        <w:rPr>
          <w:rFonts w:cs="Mangal"/>
          <w:lang w:bidi="hi-IN"/>
        </w:rPr>
      </w:pPr>
      <w:r w:rsidRPr="008B13C1">
        <w:rPr>
          <w:rFonts w:cs="Mangal"/>
          <w:lang w:bidi="hi-IN"/>
        </w:rPr>
        <w:t xml:space="preserve">Mr. John Hayes and Emma </w:t>
      </w:r>
      <w:proofErr w:type="spellStart"/>
      <w:r w:rsidRPr="008B13C1">
        <w:rPr>
          <w:rFonts w:cs="Mangal"/>
          <w:lang w:bidi="hi-IN"/>
        </w:rPr>
        <w:t>Casbolt</w:t>
      </w:r>
      <w:proofErr w:type="spellEnd"/>
      <w:r w:rsidRPr="008B13C1">
        <w:rPr>
          <w:rFonts w:cs="Mangal"/>
          <w:lang w:bidi="hi-IN"/>
        </w:rPr>
        <w:t xml:space="preserve"> from UK Visited </w:t>
      </w:r>
      <w:r>
        <w:rPr>
          <w:rFonts w:cs="Mangal"/>
          <w:lang w:bidi="hi-IN"/>
        </w:rPr>
        <w:t>the Women</w:t>
      </w:r>
      <w:r w:rsidRPr="008B13C1">
        <w:rPr>
          <w:rFonts w:cs="Mangal"/>
          <w:lang w:bidi="hi-IN"/>
        </w:rPr>
        <w:t xml:space="preserve"> Empowerment Project Tailoring Training </w:t>
      </w:r>
      <w:r>
        <w:rPr>
          <w:rFonts w:cs="Mangal"/>
          <w:lang w:bidi="hi-IN"/>
        </w:rPr>
        <w:t>Center</w:t>
      </w:r>
      <w:r w:rsidRPr="008B13C1">
        <w:rPr>
          <w:rFonts w:cs="Mangal"/>
          <w:lang w:bidi="hi-IN"/>
        </w:rPr>
        <w:t xml:space="preserve">, Pune along with </w:t>
      </w:r>
      <w:r>
        <w:rPr>
          <w:rFonts w:cs="Mangal"/>
          <w:lang w:bidi="hi-IN"/>
        </w:rPr>
        <w:t xml:space="preserve">the </w:t>
      </w:r>
      <w:r w:rsidRPr="008B13C1">
        <w:rPr>
          <w:rFonts w:cs="Mangal"/>
          <w:lang w:bidi="hi-IN"/>
        </w:rPr>
        <w:t xml:space="preserve">team of LTIMindtree. Guest and </w:t>
      </w:r>
      <w:proofErr w:type="spellStart"/>
      <w:r w:rsidRPr="008B13C1">
        <w:rPr>
          <w:rFonts w:cs="Mangal"/>
          <w:lang w:bidi="hi-IN"/>
        </w:rPr>
        <w:t>LTIMIndtree</w:t>
      </w:r>
      <w:proofErr w:type="spellEnd"/>
      <w:r w:rsidRPr="008B13C1">
        <w:rPr>
          <w:rFonts w:cs="Mangal"/>
          <w:lang w:bidi="hi-IN"/>
        </w:rPr>
        <w:t xml:space="preserve"> team interacted with training </w:t>
      </w:r>
      <w:r w:rsidRPr="008B13C1">
        <w:rPr>
          <w:rFonts w:cs="Mangal"/>
          <w:lang w:bidi="hi-IN"/>
        </w:rPr>
        <w:lastRenderedPageBreak/>
        <w:t>and Production center women beneficiaries and got to know the work and function of the Sankalp Manav Vikas Sanstha which has been working in collaboration with LTIMindtree.</w:t>
      </w:r>
    </w:p>
    <w:p w14:paraId="0E035ED8" w14:textId="5A4BE1CC" w:rsidR="00A01461" w:rsidRPr="005745C7" w:rsidRDefault="00961073" w:rsidP="005745C7">
      <w:pPr>
        <w:jc w:val="center"/>
        <w:rPr>
          <w:b/>
          <w:bCs/>
          <w:sz w:val="24"/>
          <w:szCs w:val="24"/>
          <w:u w:val="single"/>
        </w:rPr>
      </w:pPr>
      <w:r>
        <w:rPr>
          <w:b/>
          <w:bCs/>
          <w:sz w:val="24"/>
          <w:szCs w:val="24"/>
          <w:u w:val="single"/>
        </w:rPr>
        <w:t>SOCIAL SECURITY AND ENTITLEMENT PROJECT</w:t>
      </w:r>
    </w:p>
    <w:p w14:paraId="7D18DD9C" w14:textId="4A6312E9" w:rsidR="009848D1" w:rsidRDefault="009848D1" w:rsidP="009848D1">
      <w:pPr>
        <w:shd w:val="clear" w:color="auto" w:fill="FFFFFF"/>
        <w:jc w:val="both"/>
        <w:rPr>
          <w:rFonts w:eastAsia="Times New Roman" w:cstheme="minorHAnsi"/>
          <w:color w:val="000000"/>
          <w:spacing w:val="3"/>
          <w:lang w:bidi="mr-IN"/>
        </w:rPr>
      </w:pPr>
      <w:r>
        <w:rPr>
          <w:rFonts w:cstheme="minorHAnsi"/>
          <w:b/>
          <w:bCs/>
          <w:u w:val="single"/>
        </w:rPr>
        <w:t xml:space="preserve"> </w:t>
      </w:r>
      <w:r w:rsidRPr="00853099">
        <w:rPr>
          <w:rFonts w:cstheme="minorHAnsi"/>
          <w:b/>
          <w:bCs/>
        </w:rPr>
        <w:t>The</w:t>
      </w:r>
      <w:r>
        <w:rPr>
          <w:rFonts w:cstheme="minorHAnsi"/>
          <w:b/>
          <w:bCs/>
        </w:rPr>
        <w:t xml:space="preserve"> </w:t>
      </w:r>
      <w:r w:rsidRPr="00853099">
        <w:rPr>
          <w:rFonts w:cstheme="minorHAnsi"/>
          <w:b/>
          <w:bCs/>
        </w:rPr>
        <w:t>Social Security</w:t>
      </w:r>
      <w:r>
        <w:rPr>
          <w:rFonts w:cstheme="minorHAnsi"/>
          <w:b/>
          <w:bCs/>
        </w:rPr>
        <w:t xml:space="preserve"> and </w:t>
      </w:r>
      <w:r w:rsidRPr="00853099">
        <w:rPr>
          <w:rFonts w:cstheme="minorHAnsi"/>
          <w:b/>
          <w:bCs/>
        </w:rPr>
        <w:t>entitlement</w:t>
      </w:r>
      <w:r>
        <w:rPr>
          <w:rFonts w:eastAsia="Times New Roman" w:cstheme="minorHAnsi"/>
          <w:color w:val="000000"/>
          <w:lang w:bidi="mr-IN"/>
        </w:rPr>
        <w:t xml:space="preserve"> project was introduced and implemented in collaboration with  TATA Consulting Engineers </w:t>
      </w:r>
      <w:r w:rsidR="005745C7">
        <w:rPr>
          <w:rFonts w:eastAsia="Times New Roman" w:cstheme="minorHAnsi"/>
          <w:color w:val="000000"/>
          <w:lang w:bidi="mr-IN"/>
        </w:rPr>
        <w:t xml:space="preserve"> Limited, </w:t>
      </w:r>
      <w:proofErr w:type="spellStart"/>
      <w:r w:rsidR="005745C7" w:rsidRPr="008C445E">
        <w:rPr>
          <w:b/>
          <w:bCs/>
          <w:sz w:val="24"/>
          <w:szCs w:val="24"/>
        </w:rPr>
        <w:t>TCEndeavour</w:t>
      </w:r>
      <w:proofErr w:type="spellEnd"/>
      <w:r w:rsidR="005745C7">
        <w:rPr>
          <w:rFonts w:eastAsia="Times New Roman" w:cstheme="minorHAnsi"/>
          <w:color w:val="000000"/>
          <w:lang w:bidi="mr-IN"/>
        </w:rPr>
        <w:t xml:space="preserve"> </w:t>
      </w:r>
      <w:r w:rsidRPr="00D66304">
        <w:rPr>
          <w:rFonts w:eastAsia="Times New Roman" w:cstheme="minorHAnsi"/>
          <w:b/>
          <w:bCs/>
          <w:color w:val="000000"/>
          <w:lang w:bidi="mr-IN"/>
        </w:rPr>
        <w:t>(TATA Volunteers Week )</w:t>
      </w:r>
      <w:r>
        <w:rPr>
          <w:rFonts w:eastAsia="Times New Roman" w:cstheme="minorHAnsi"/>
          <w:color w:val="000000"/>
          <w:lang w:bidi="mr-IN"/>
        </w:rPr>
        <w:t xml:space="preserve"> and Sankalp Manav Vikas Sanstha, Sankalp being an implementing partner worked in support with Tata Volunteers in the marginalized and mainly migrant communities in Digha, Navi Mumbai, and </w:t>
      </w:r>
      <w:proofErr w:type="spellStart"/>
      <w:r>
        <w:rPr>
          <w:rFonts w:eastAsia="Times New Roman" w:cstheme="minorHAnsi"/>
          <w:color w:val="000000"/>
          <w:lang w:bidi="mr-IN"/>
        </w:rPr>
        <w:t>Rahatni</w:t>
      </w:r>
      <w:proofErr w:type="spellEnd"/>
      <w:r>
        <w:rPr>
          <w:rFonts w:eastAsia="Times New Roman" w:cstheme="minorHAnsi"/>
          <w:color w:val="000000"/>
          <w:lang w:bidi="mr-IN"/>
        </w:rPr>
        <w:t xml:space="preserve">,  Pune </w:t>
      </w:r>
      <w:r w:rsidRPr="001A7A31">
        <w:rPr>
          <w:rFonts w:eastAsia="Times New Roman" w:cstheme="minorHAnsi"/>
          <w:color w:val="000000"/>
          <w:spacing w:val="2"/>
          <w:lang w:bidi="mr-IN"/>
        </w:rPr>
        <w:t>improving and maximizing the usa</w:t>
      </w:r>
      <w:r>
        <w:rPr>
          <w:rFonts w:eastAsia="Times New Roman" w:cstheme="minorHAnsi"/>
          <w:color w:val="000000"/>
          <w:spacing w:val="2"/>
          <w:lang w:bidi="mr-IN"/>
        </w:rPr>
        <w:t xml:space="preserve">ge of documents updating, Linkages of the essential documents such as Aadhar Card to Pan card, Updating Mobile number, Linking with the Bank accounts of urban marginalized and migrant </w:t>
      </w:r>
      <w:r>
        <w:rPr>
          <w:rFonts w:eastAsia="Times New Roman" w:cstheme="minorHAnsi"/>
          <w:color w:val="000000"/>
          <w:lang w:bidi="mr-IN"/>
        </w:rPr>
        <w:t>slum communities</w:t>
      </w:r>
      <w:r w:rsidRPr="0009707A">
        <w:rPr>
          <w:rFonts w:eastAsia="Times New Roman" w:cstheme="minorHAnsi"/>
          <w:color w:val="000000"/>
          <w:lang w:bidi="mr-IN"/>
        </w:rPr>
        <w:t>,</w:t>
      </w:r>
      <w:r>
        <w:rPr>
          <w:rFonts w:eastAsia="Times New Roman" w:cstheme="minorHAnsi"/>
          <w:color w:val="000000"/>
          <w:lang w:bidi="mr-IN"/>
        </w:rPr>
        <w:t xml:space="preserve"> unorganized workers who are unaware of various government schemes,</w:t>
      </w:r>
      <w:r w:rsidRPr="0009707A">
        <w:rPr>
          <w:rFonts w:eastAsia="Times New Roman" w:cstheme="minorHAnsi"/>
          <w:color w:val="000000"/>
          <w:lang w:bidi="mr-IN"/>
        </w:rPr>
        <w:t xml:space="preserve"> providing </w:t>
      </w:r>
      <w:r>
        <w:rPr>
          <w:rFonts w:eastAsia="Times New Roman" w:cstheme="minorHAnsi"/>
          <w:color w:val="000000"/>
          <w:lang w:bidi="mr-IN"/>
        </w:rPr>
        <w:t>and guiding the necessary</w:t>
      </w:r>
      <w:r w:rsidRPr="0009707A">
        <w:rPr>
          <w:rFonts w:eastAsia="Times New Roman" w:cstheme="minorHAnsi"/>
          <w:color w:val="000000"/>
          <w:lang w:bidi="mr-IN"/>
        </w:rPr>
        <w:t xml:space="preserve"> facilities</w:t>
      </w:r>
      <w:r w:rsidRPr="001A7A31">
        <w:rPr>
          <w:rFonts w:eastAsia="Times New Roman" w:cstheme="minorHAnsi"/>
          <w:color w:val="000000"/>
          <w:lang w:bidi="mr-IN"/>
        </w:rPr>
        <w:t xml:space="preserve"> </w:t>
      </w:r>
      <w:r w:rsidRPr="0009707A">
        <w:rPr>
          <w:rFonts w:eastAsia="Times New Roman" w:cstheme="minorHAnsi"/>
          <w:color w:val="000000"/>
          <w:lang w:bidi="mr-IN"/>
        </w:rPr>
        <w:t xml:space="preserve">for underprivileged citizens, </w:t>
      </w:r>
      <w:r>
        <w:rPr>
          <w:rFonts w:eastAsia="Times New Roman" w:cstheme="minorHAnsi"/>
          <w:color w:val="000000"/>
          <w:lang w:bidi="mr-IN"/>
        </w:rPr>
        <w:t xml:space="preserve">bringing awareness in the people the </w:t>
      </w:r>
      <w:r w:rsidRPr="0009707A">
        <w:rPr>
          <w:rFonts w:eastAsia="Times New Roman" w:cstheme="minorHAnsi"/>
          <w:color w:val="000000"/>
          <w:lang w:bidi="mr-IN"/>
        </w:rPr>
        <w:t>attractive benefits</w:t>
      </w:r>
      <w:r w:rsidRPr="001A7A31">
        <w:rPr>
          <w:rFonts w:eastAsia="Times New Roman" w:cstheme="minorHAnsi"/>
          <w:color w:val="000000"/>
          <w:lang w:bidi="mr-IN"/>
        </w:rPr>
        <w:t xml:space="preserve">, </w:t>
      </w:r>
      <w:r>
        <w:rPr>
          <w:rFonts w:eastAsia="Times New Roman" w:cstheme="minorHAnsi"/>
          <w:color w:val="000000"/>
          <w:lang w:bidi="mr-IN"/>
        </w:rPr>
        <w:t xml:space="preserve">to </w:t>
      </w:r>
      <w:r w:rsidRPr="001A7A31">
        <w:rPr>
          <w:rFonts w:cstheme="minorHAnsi"/>
        </w:rPr>
        <w:t>the process and way</w:t>
      </w:r>
      <w:r>
        <w:rPr>
          <w:rFonts w:cstheme="minorHAnsi"/>
        </w:rPr>
        <w:t xml:space="preserve">s to obtain benefits and schemes </w:t>
      </w:r>
      <w:r w:rsidRPr="001A7A31">
        <w:rPr>
          <w:rFonts w:eastAsia="Times New Roman" w:cstheme="minorHAnsi"/>
          <w:color w:val="000000"/>
          <w:lang w:bidi="mr-IN"/>
        </w:rPr>
        <w:t>offered throu</w:t>
      </w:r>
      <w:r>
        <w:rPr>
          <w:rFonts w:eastAsia="Times New Roman" w:cstheme="minorHAnsi"/>
          <w:color w:val="000000"/>
          <w:lang w:bidi="mr-IN"/>
        </w:rPr>
        <w:t>gh</w:t>
      </w:r>
      <w:r w:rsidRPr="001A7A31">
        <w:rPr>
          <w:rFonts w:eastAsia="Times New Roman" w:cstheme="minorHAnsi"/>
          <w:color w:val="000000"/>
          <w:lang w:bidi="mr-IN"/>
        </w:rPr>
        <w:t xml:space="preserve"> the Government </w:t>
      </w:r>
      <w:r w:rsidRPr="0009707A">
        <w:rPr>
          <w:rFonts w:eastAsia="Times New Roman" w:cstheme="minorHAnsi"/>
          <w:color w:val="000000"/>
          <w:lang w:bidi="mr-IN"/>
        </w:rPr>
        <w:t xml:space="preserve">to boost participation </w:t>
      </w:r>
      <w:r w:rsidRPr="001A7A31">
        <w:rPr>
          <w:rFonts w:eastAsia="Times New Roman" w:cstheme="minorHAnsi"/>
          <w:color w:val="000000"/>
          <w:lang w:bidi="mr-IN"/>
        </w:rPr>
        <w:t xml:space="preserve">and </w:t>
      </w:r>
      <w:r w:rsidRPr="0009707A">
        <w:rPr>
          <w:rFonts w:eastAsia="Times New Roman" w:cstheme="minorHAnsi"/>
          <w:color w:val="000000"/>
          <w:lang w:bidi="mr-IN"/>
        </w:rPr>
        <w:t>conducting engaging activities and learn</w:t>
      </w:r>
      <w:r>
        <w:rPr>
          <w:rFonts w:eastAsia="Times New Roman" w:cstheme="minorHAnsi"/>
          <w:color w:val="000000"/>
          <w:lang w:bidi="mr-IN"/>
        </w:rPr>
        <w:t xml:space="preserve">ing modules of the </w:t>
      </w:r>
      <w:r w:rsidRPr="0009707A">
        <w:rPr>
          <w:rFonts w:eastAsia="Times New Roman" w:cstheme="minorHAnsi"/>
          <w:color w:val="000000"/>
          <w:lang w:bidi="mr-IN"/>
        </w:rPr>
        <w:t>programs</w:t>
      </w:r>
      <w:r>
        <w:rPr>
          <w:rFonts w:eastAsia="Times New Roman" w:cstheme="minorHAnsi"/>
          <w:color w:val="000000"/>
          <w:spacing w:val="3"/>
          <w:lang w:bidi="mr-IN"/>
        </w:rPr>
        <w:t>.</w:t>
      </w:r>
    </w:p>
    <w:p w14:paraId="3DFA9652" w14:textId="77777777" w:rsidR="009848D1" w:rsidRDefault="009848D1" w:rsidP="009848D1">
      <w:pPr>
        <w:jc w:val="both"/>
        <w:rPr>
          <w:rFonts w:cstheme="minorHAnsi"/>
          <w:color w:val="202122"/>
          <w:shd w:val="clear" w:color="auto" w:fill="FFFFFF"/>
        </w:rPr>
      </w:pPr>
      <w:r w:rsidRPr="001A7A31">
        <w:rPr>
          <w:rFonts w:cstheme="minorHAnsi"/>
          <w:color w:val="202122"/>
          <w:shd w:val="clear" w:color="auto" w:fill="FFFFFF"/>
        </w:rPr>
        <w:t>social assistance and mandatory social security contributory schemes mostly related to employment.</w:t>
      </w:r>
      <w:r>
        <w:rPr>
          <w:rFonts w:cstheme="minorHAnsi"/>
          <w:color w:val="202122"/>
          <w:shd w:val="clear" w:color="auto" w:fill="FFFFFF"/>
        </w:rPr>
        <w:t xml:space="preserve"> Empowerment, Livelihood,</w:t>
      </w:r>
      <w:r w:rsidRPr="001A7A31">
        <w:rPr>
          <w:rFonts w:cstheme="minorHAnsi"/>
          <w:color w:val="202122"/>
          <w:shd w:val="clear" w:color="auto" w:fill="FFFFFF"/>
        </w:rPr>
        <w:t xml:space="preserve"> helping communities to obtain various schemes such as </w:t>
      </w:r>
      <w:r>
        <w:rPr>
          <w:rFonts w:cstheme="minorHAnsi"/>
          <w:color w:val="202122"/>
          <w:shd w:val="clear" w:color="auto" w:fill="FFFFFF"/>
        </w:rPr>
        <w:t>Jobs related schemes, Livelihood opportunities, various trainings and benefits,</w:t>
      </w:r>
      <w:r w:rsidRPr="001A7A31">
        <w:rPr>
          <w:rFonts w:cstheme="minorHAnsi"/>
          <w:color w:val="202122"/>
          <w:shd w:val="clear" w:color="auto" w:fill="FFFFFF"/>
        </w:rPr>
        <w:t xml:space="preserve"> Health, Disability benefits, Maternity benefits, Pension, Health insurance and medical benefits, gratuity, etc.</w:t>
      </w:r>
    </w:p>
    <w:p w14:paraId="516589F3" w14:textId="77777777" w:rsidR="009848D1" w:rsidRDefault="009848D1" w:rsidP="009848D1">
      <w:pPr>
        <w:jc w:val="both"/>
        <w:rPr>
          <w:rFonts w:cstheme="minorHAnsi"/>
        </w:rPr>
      </w:pPr>
      <w:r w:rsidRPr="00495F14">
        <w:rPr>
          <w:rFonts w:cstheme="minorHAnsi"/>
          <w:b/>
          <w:bCs/>
          <w:u w:val="single"/>
        </w:rPr>
        <w:t>Target group:</w:t>
      </w:r>
      <w:r w:rsidRPr="003074B7">
        <w:rPr>
          <w:rFonts w:cstheme="minorHAnsi"/>
          <w:b/>
          <w:bCs/>
        </w:rPr>
        <w:t xml:space="preserve"> -</w:t>
      </w:r>
      <w:r w:rsidRPr="001A7A31">
        <w:rPr>
          <w:rFonts w:cstheme="minorHAnsi"/>
        </w:rPr>
        <w:t xml:space="preserve"> the main target group for </w:t>
      </w:r>
      <w:r>
        <w:rPr>
          <w:rFonts w:cstheme="minorHAnsi"/>
        </w:rPr>
        <w:t>the awareness sessions</w:t>
      </w:r>
      <w:r w:rsidRPr="001A7A31">
        <w:rPr>
          <w:rFonts w:cstheme="minorHAnsi"/>
        </w:rPr>
        <w:t xml:space="preserve"> </w:t>
      </w:r>
      <w:r>
        <w:rPr>
          <w:rFonts w:cstheme="minorHAnsi"/>
        </w:rPr>
        <w:t>were</w:t>
      </w:r>
      <w:r w:rsidRPr="001A7A31">
        <w:rPr>
          <w:rFonts w:cstheme="minorHAnsi"/>
        </w:rPr>
        <w:t xml:space="preserve"> Women</w:t>
      </w:r>
      <w:r>
        <w:rPr>
          <w:rFonts w:cstheme="minorHAnsi"/>
        </w:rPr>
        <w:t xml:space="preserve">, elderly people, </w:t>
      </w:r>
      <w:r w:rsidRPr="001A7A31">
        <w:rPr>
          <w:rFonts w:cstheme="minorHAnsi"/>
        </w:rPr>
        <w:t>and children</w:t>
      </w:r>
    </w:p>
    <w:p w14:paraId="7CA29A90" w14:textId="77777777" w:rsidR="009848D1" w:rsidRDefault="009848D1" w:rsidP="009848D1">
      <w:pPr>
        <w:rPr>
          <w:b/>
          <w:bCs/>
          <w:sz w:val="24"/>
          <w:szCs w:val="24"/>
          <w:u w:val="single"/>
        </w:rPr>
      </w:pPr>
      <w:r w:rsidRPr="00425F7E">
        <w:rPr>
          <w:b/>
          <w:bCs/>
          <w:sz w:val="24"/>
          <w:szCs w:val="24"/>
          <w:u w:val="single"/>
        </w:rPr>
        <w:t>Output of the Project</w:t>
      </w:r>
    </w:p>
    <w:p w14:paraId="05107210" w14:textId="77777777" w:rsidR="009848D1" w:rsidRPr="00425F7E" w:rsidRDefault="009848D1" w:rsidP="009848D1">
      <w:pPr>
        <w:pStyle w:val="ListParagraph"/>
        <w:numPr>
          <w:ilvl w:val="0"/>
          <w:numId w:val="1"/>
        </w:numPr>
        <w:jc w:val="both"/>
      </w:pPr>
      <w:r w:rsidRPr="00425F7E">
        <w:t xml:space="preserve">Around 2800 beneficiaries educated on the social security and entitlement </w:t>
      </w:r>
      <w:r>
        <w:t>Project</w:t>
      </w:r>
    </w:p>
    <w:p w14:paraId="62F48B14" w14:textId="77777777" w:rsidR="009848D1" w:rsidRPr="00425F7E" w:rsidRDefault="009848D1" w:rsidP="009848D1">
      <w:pPr>
        <w:pStyle w:val="ListParagraph"/>
        <w:numPr>
          <w:ilvl w:val="0"/>
          <w:numId w:val="1"/>
        </w:numPr>
        <w:jc w:val="both"/>
      </w:pPr>
      <w:r w:rsidRPr="00425F7E">
        <w:t>600 families (BLD) base line data collected to link the essential documents and update the documents of migrants in the slum communities</w:t>
      </w:r>
    </w:p>
    <w:p w14:paraId="5A88721A" w14:textId="77777777" w:rsidR="009848D1" w:rsidRPr="00425F7E" w:rsidRDefault="009848D1" w:rsidP="009848D1">
      <w:pPr>
        <w:pStyle w:val="ListParagraph"/>
        <w:numPr>
          <w:ilvl w:val="0"/>
          <w:numId w:val="1"/>
        </w:numPr>
        <w:jc w:val="both"/>
      </w:pPr>
      <w:r w:rsidRPr="00425F7E">
        <w:t>More than 60 women participants registered for the E-Shram card which is vital for unorganized section of the group</w:t>
      </w:r>
    </w:p>
    <w:p w14:paraId="3F8E489B" w14:textId="77777777" w:rsidR="009848D1" w:rsidRDefault="009848D1" w:rsidP="009848D1">
      <w:pPr>
        <w:pStyle w:val="ListParagraph"/>
        <w:numPr>
          <w:ilvl w:val="0"/>
          <w:numId w:val="1"/>
        </w:numPr>
        <w:jc w:val="both"/>
      </w:pPr>
      <w:r w:rsidRPr="00425F7E">
        <w:t>Around 190 women are working on their pending documents to be updated and then link to the Aadhar and pan car</w:t>
      </w:r>
      <w:r>
        <w:t>d</w:t>
      </w:r>
    </w:p>
    <w:p w14:paraId="71785A9B" w14:textId="651F9131" w:rsidR="009848D1" w:rsidRPr="005745C7" w:rsidRDefault="009848D1" w:rsidP="005745C7">
      <w:pPr>
        <w:jc w:val="center"/>
        <w:rPr>
          <w:b/>
          <w:bCs/>
          <w:sz w:val="28"/>
          <w:szCs w:val="28"/>
          <w:u w:val="single"/>
        </w:rPr>
      </w:pPr>
      <w:r w:rsidRPr="008C445E">
        <w:rPr>
          <w:b/>
          <w:bCs/>
          <w:sz w:val="28"/>
          <w:szCs w:val="28"/>
          <w:u w:val="single"/>
        </w:rPr>
        <w:t>Awareness Session</w:t>
      </w:r>
    </w:p>
    <w:p w14:paraId="633078BE" w14:textId="77777777" w:rsidR="009848D1" w:rsidRPr="006D1626" w:rsidRDefault="009848D1" w:rsidP="009848D1">
      <w:pPr>
        <w:jc w:val="both"/>
        <w:rPr>
          <w:rFonts w:cstheme="minorHAnsi"/>
          <w:b/>
          <w:bCs/>
        </w:rPr>
      </w:pPr>
      <w:r w:rsidRPr="006D1626">
        <w:rPr>
          <w:rFonts w:cstheme="minorHAnsi"/>
          <w:b/>
          <w:bCs/>
        </w:rPr>
        <w:t xml:space="preserve">Following issues </w:t>
      </w:r>
      <w:r>
        <w:rPr>
          <w:rFonts w:cstheme="minorHAnsi"/>
          <w:b/>
          <w:bCs/>
        </w:rPr>
        <w:t>were</w:t>
      </w:r>
      <w:r w:rsidRPr="006D1626">
        <w:rPr>
          <w:rFonts w:cstheme="minorHAnsi"/>
          <w:b/>
          <w:bCs/>
        </w:rPr>
        <w:t xml:space="preserve"> covered and address</w:t>
      </w:r>
      <w:r>
        <w:rPr>
          <w:rFonts w:cstheme="minorHAnsi"/>
          <w:b/>
          <w:bCs/>
        </w:rPr>
        <w:t>ed</w:t>
      </w:r>
      <w:r w:rsidRPr="006D1626">
        <w:rPr>
          <w:rFonts w:cstheme="minorHAnsi"/>
          <w:b/>
          <w:bCs/>
        </w:rPr>
        <w:t xml:space="preserve"> in both </w:t>
      </w:r>
      <w:r>
        <w:rPr>
          <w:rFonts w:cstheme="minorHAnsi"/>
          <w:b/>
          <w:bCs/>
        </w:rPr>
        <w:t>Pune and Navi Mumbai locations</w:t>
      </w:r>
      <w:r w:rsidRPr="006D1626">
        <w:rPr>
          <w:rFonts w:cstheme="minorHAnsi"/>
          <w:b/>
          <w:bCs/>
        </w:rPr>
        <w:t xml:space="preserve"> </w:t>
      </w:r>
      <w:r>
        <w:rPr>
          <w:rFonts w:cstheme="minorHAnsi"/>
          <w:b/>
          <w:bCs/>
        </w:rPr>
        <w:t>during awareness sessions.</w:t>
      </w:r>
    </w:p>
    <w:p w14:paraId="5595090F" w14:textId="77777777" w:rsidR="009848D1" w:rsidRDefault="009848D1" w:rsidP="009848D1">
      <w:pPr>
        <w:pStyle w:val="ListParagraph"/>
        <w:numPr>
          <w:ilvl w:val="0"/>
          <w:numId w:val="3"/>
        </w:numPr>
        <w:tabs>
          <w:tab w:val="left" w:pos="6924"/>
        </w:tabs>
        <w:jc w:val="both"/>
        <w:rPr>
          <w:rFonts w:cstheme="minorHAnsi"/>
          <w:b/>
          <w:bCs/>
        </w:rPr>
      </w:pPr>
      <w:r>
        <w:rPr>
          <w:rFonts w:cstheme="minorHAnsi"/>
          <w:b/>
          <w:bCs/>
        </w:rPr>
        <w:t xml:space="preserve"> Aadhar card and Mobile number Linkage to the Bank</w:t>
      </w:r>
    </w:p>
    <w:p w14:paraId="51895DD7" w14:textId="77777777" w:rsidR="009848D1" w:rsidRDefault="009848D1" w:rsidP="009848D1">
      <w:pPr>
        <w:pStyle w:val="ListParagraph"/>
        <w:numPr>
          <w:ilvl w:val="0"/>
          <w:numId w:val="3"/>
        </w:numPr>
        <w:tabs>
          <w:tab w:val="left" w:pos="6924"/>
        </w:tabs>
        <w:jc w:val="both"/>
        <w:rPr>
          <w:rFonts w:cstheme="minorHAnsi"/>
          <w:b/>
          <w:bCs/>
        </w:rPr>
      </w:pPr>
      <w:r>
        <w:rPr>
          <w:rFonts w:cstheme="minorHAnsi"/>
          <w:b/>
          <w:bCs/>
        </w:rPr>
        <w:t>Aadhar – Pan Card Linkage</w:t>
      </w:r>
    </w:p>
    <w:p w14:paraId="1DE1CF55" w14:textId="77777777" w:rsidR="009848D1" w:rsidRDefault="009848D1" w:rsidP="009848D1">
      <w:pPr>
        <w:pStyle w:val="ListParagraph"/>
        <w:numPr>
          <w:ilvl w:val="0"/>
          <w:numId w:val="3"/>
        </w:numPr>
        <w:tabs>
          <w:tab w:val="left" w:pos="6924"/>
        </w:tabs>
        <w:jc w:val="both"/>
        <w:rPr>
          <w:rFonts w:cstheme="minorHAnsi"/>
          <w:b/>
          <w:bCs/>
        </w:rPr>
      </w:pPr>
      <w:r w:rsidRPr="00C614AF">
        <w:rPr>
          <w:rFonts w:cstheme="minorHAnsi"/>
          <w:b/>
          <w:bCs/>
        </w:rPr>
        <w:t xml:space="preserve"> </w:t>
      </w:r>
      <w:r>
        <w:rPr>
          <w:rFonts w:cstheme="minorHAnsi"/>
          <w:b/>
          <w:bCs/>
        </w:rPr>
        <w:t>Linkage of mobile number to the Aadhar Card</w:t>
      </w:r>
    </w:p>
    <w:p w14:paraId="7ADBBBA1" w14:textId="77777777" w:rsidR="009848D1" w:rsidRDefault="009848D1" w:rsidP="009848D1">
      <w:pPr>
        <w:pStyle w:val="ListParagraph"/>
        <w:numPr>
          <w:ilvl w:val="0"/>
          <w:numId w:val="3"/>
        </w:numPr>
        <w:tabs>
          <w:tab w:val="left" w:pos="6924"/>
        </w:tabs>
        <w:jc w:val="both"/>
        <w:rPr>
          <w:rFonts w:cstheme="minorHAnsi"/>
          <w:b/>
          <w:bCs/>
        </w:rPr>
      </w:pPr>
      <w:r>
        <w:rPr>
          <w:rFonts w:cstheme="minorHAnsi"/>
          <w:b/>
          <w:bCs/>
        </w:rPr>
        <w:t>E-Shram Card</w:t>
      </w:r>
    </w:p>
    <w:p w14:paraId="37EB66F4" w14:textId="77777777" w:rsidR="004A6451" w:rsidRPr="00784939" w:rsidRDefault="004A6451" w:rsidP="004A6451">
      <w:pPr>
        <w:pStyle w:val="ListParagraph"/>
        <w:tabs>
          <w:tab w:val="left" w:pos="6924"/>
        </w:tabs>
        <w:jc w:val="both"/>
        <w:rPr>
          <w:rFonts w:cstheme="minorHAnsi"/>
          <w:b/>
          <w:bCs/>
        </w:rPr>
      </w:pPr>
    </w:p>
    <w:p w14:paraId="0ECACC5F" w14:textId="77777777" w:rsidR="009848D1" w:rsidRDefault="009848D1" w:rsidP="004A6451">
      <w:pPr>
        <w:pStyle w:val="ListParagraph"/>
        <w:jc w:val="center"/>
        <w:rPr>
          <w:b/>
          <w:bCs/>
          <w:sz w:val="28"/>
          <w:szCs w:val="28"/>
          <w:u w:val="single"/>
        </w:rPr>
      </w:pPr>
      <w:r w:rsidRPr="009848D1">
        <w:rPr>
          <w:b/>
          <w:bCs/>
          <w:sz w:val="28"/>
          <w:szCs w:val="28"/>
          <w:u w:val="single"/>
        </w:rPr>
        <w:t>Road Safety Awareness Rally</w:t>
      </w:r>
    </w:p>
    <w:p w14:paraId="1DE458E0" w14:textId="77777777" w:rsidR="004A6451" w:rsidRPr="009848D1" w:rsidRDefault="004A6451" w:rsidP="004A6451">
      <w:pPr>
        <w:pStyle w:val="ListParagraph"/>
        <w:jc w:val="center"/>
        <w:rPr>
          <w:b/>
          <w:bCs/>
          <w:sz w:val="28"/>
          <w:szCs w:val="28"/>
          <w:u w:val="single"/>
        </w:rPr>
      </w:pPr>
    </w:p>
    <w:p w14:paraId="150F198E" w14:textId="77777777" w:rsidR="009848D1" w:rsidRDefault="009848D1" w:rsidP="00B6764E">
      <w:pPr>
        <w:pStyle w:val="ListParagraph"/>
        <w:jc w:val="both"/>
      </w:pPr>
      <w:r>
        <w:lastRenderedPageBreak/>
        <w:t xml:space="preserve">Road Safety awareness rally was organized for school students and their parents in Ishwar Nagar, Digha and </w:t>
      </w:r>
      <w:proofErr w:type="spellStart"/>
      <w:r>
        <w:t>Rahatni</w:t>
      </w:r>
      <w:proofErr w:type="spellEnd"/>
      <w:r>
        <w:t xml:space="preserve"> in </w:t>
      </w:r>
      <w:proofErr w:type="spellStart"/>
      <w:r>
        <w:t>Pune.The</w:t>
      </w:r>
      <w:proofErr w:type="spellEnd"/>
      <w:r>
        <w:t xml:space="preserve"> main purpose of organizing the road safety awareness rally was to make aware of school going children and their parents about the importance of following the RTO rules and remind two wheelers, four-wheeler drivers their responsibilities towards others. Students from Schools participated in the road safety awareness rally. There were more than 145 participants including students from class 5th to 7th, parents, women beneficiaries, school teachers and team of staff of Sankalp at Navi Mumbai.</w:t>
      </w:r>
    </w:p>
    <w:p w14:paraId="7F541A2C" w14:textId="77777777" w:rsidR="009848D1" w:rsidRDefault="009848D1" w:rsidP="00B6764E">
      <w:pPr>
        <w:pStyle w:val="ListParagraph"/>
        <w:jc w:val="both"/>
      </w:pPr>
      <w:r>
        <w:rPr>
          <w:noProof/>
        </w:rPr>
        <w:drawing>
          <wp:inline distT="0" distB="0" distL="0" distR="0" wp14:anchorId="39CF3728" wp14:editId="475D02BF">
            <wp:extent cx="2262505" cy="1950266"/>
            <wp:effectExtent l="133350" t="114300" r="99695" b="145415"/>
            <wp:docPr id="1188573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450" cy="20631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r>
        <w:rPr>
          <w:noProof/>
        </w:rPr>
        <w:drawing>
          <wp:inline distT="0" distB="0" distL="0" distR="0" wp14:anchorId="26142C64" wp14:editId="329AEA94">
            <wp:extent cx="2583815" cy="2028164"/>
            <wp:effectExtent l="114300" t="114300" r="121285" b="125095"/>
            <wp:docPr id="764037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2489" cy="21134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87D1606" w14:textId="57A1217F" w:rsidR="009848D1" w:rsidRPr="009848D1" w:rsidRDefault="009848D1" w:rsidP="00B6764E">
      <w:pPr>
        <w:pStyle w:val="ListParagraph"/>
        <w:rPr>
          <w:b/>
          <w:bCs/>
        </w:rPr>
      </w:pPr>
      <w:r w:rsidRPr="009848D1">
        <w:rPr>
          <w:b/>
          <w:bCs/>
          <w:u w:val="single"/>
        </w:rPr>
        <w:t xml:space="preserve">Road Safety Rally in </w:t>
      </w:r>
      <w:proofErr w:type="spellStart"/>
      <w:r w:rsidRPr="009848D1">
        <w:rPr>
          <w:b/>
          <w:bCs/>
          <w:u w:val="single"/>
        </w:rPr>
        <w:t>Rahatni</w:t>
      </w:r>
      <w:proofErr w:type="spellEnd"/>
      <w:r w:rsidRPr="009848D1">
        <w:rPr>
          <w:b/>
          <w:bCs/>
          <w:u w:val="single"/>
        </w:rPr>
        <w:t>, Pune</w:t>
      </w:r>
      <w:r w:rsidRPr="009848D1">
        <w:rPr>
          <w:b/>
          <w:bCs/>
        </w:rPr>
        <w:t xml:space="preserve">                             </w:t>
      </w:r>
      <w:r w:rsidRPr="009848D1">
        <w:rPr>
          <w:b/>
          <w:bCs/>
          <w:u w:val="single"/>
        </w:rPr>
        <w:t>School Students at the Rally in Navi Mumbai</w:t>
      </w:r>
    </w:p>
    <w:p w14:paraId="51C2D0C0" w14:textId="77777777" w:rsidR="009848D1" w:rsidRDefault="009848D1" w:rsidP="00B6764E">
      <w:pPr>
        <w:pStyle w:val="ListParagraph"/>
        <w:jc w:val="both"/>
      </w:pPr>
      <w:r>
        <w:t xml:space="preserve">In </w:t>
      </w:r>
      <w:proofErr w:type="spellStart"/>
      <w:r>
        <w:t>Rahatni</w:t>
      </w:r>
      <w:proofErr w:type="spellEnd"/>
      <w:r>
        <w:t xml:space="preserve"> Pune, Chhatrapati Shivaji Maharaj Chowk to </w:t>
      </w:r>
      <w:proofErr w:type="spellStart"/>
      <w:r>
        <w:t>Kokne</w:t>
      </w:r>
      <w:proofErr w:type="spellEnd"/>
      <w:r>
        <w:t xml:space="preserve"> Chowk, From Shivar Chowk to </w:t>
      </w:r>
      <w:proofErr w:type="spellStart"/>
      <w:r>
        <w:t>Thopte</w:t>
      </w:r>
      <w:proofErr w:type="spellEnd"/>
      <w:r>
        <w:t xml:space="preserve"> lawns and returned to Chhatrapati Shivaji Maharaj Chowk road safety rally was organized with the support and help of animators and team. Total 140 women and school students participated in the road safety rally. Students and women, beneficiaries actively participated and gave loud slogans, held flap cards, giving the important messaged to the two-wheeler, four-wheeler drivers on safety, follow the rules set by the RTO.</w:t>
      </w:r>
    </w:p>
    <w:p w14:paraId="6869D2BD" w14:textId="77777777" w:rsidR="00CE0BFE" w:rsidRDefault="00CE0BFE" w:rsidP="00B6764E">
      <w:pPr>
        <w:pStyle w:val="ListParagraph"/>
        <w:jc w:val="both"/>
      </w:pPr>
    </w:p>
    <w:p w14:paraId="0F15A10D" w14:textId="5CFE7A13" w:rsidR="009848D1" w:rsidRDefault="00CE0BFE" w:rsidP="00CE0BFE">
      <w:pPr>
        <w:pStyle w:val="ListParagraph"/>
        <w:jc w:val="center"/>
        <w:rPr>
          <w:b/>
          <w:bCs/>
          <w:sz w:val="28"/>
          <w:szCs w:val="28"/>
          <w:u w:val="single"/>
        </w:rPr>
      </w:pPr>
      <w:r>
        <w:rPr>
          <w:b/>
          <w:bCs/>
          <w:sz w:val="28"/>
          <w:szCs w:val="28"/>
          <w:u w:val="single"/>
        </w:rPr>
        <w:t>DLCC (Digital Learning Creativity Center)</w:t>
      </w:r>
    </w:p>
    <w:p w14:paraId="64995AA9" w14:textId="77777777" w:rsidR="00CE0BFE" w:rsidRPr="009848D1" w:rsidRDefault="00CE0BFE" w:rsidP="00CE0BFE">
      <w:pPr>
        <w:pStyle w:val="ListParagraph"/>
        <w:jc w:val="center"/>
        <w:rPr>
          <w:b/>
          <w:bCs/>
          <w:sz w:val="28"/>
          <w:szCs w:val="28"/>
          <w:u w:val="single"/>
        </w:rPr>
      </w:pPr>
    </w:p>
    <w:p w14:paraId="1281830F" w14:textId="16B57799" w:rsidR="009848D1" w:rsidRDefault="0035480F" w:rsidP="002E1FA0">
      <w:pPr>
        <w:pStyle w:val="ListParagraph"/>
        <w:jc w:val="both"/>
      </w:pPr>
      <w:r>
        <w:rPr>
          <w:b/>
          <w:bCs/>
        </w:rPr>
        <w:t xml:space="preserve">DLCC </w:t>
      </w:r>
      <w:r w:rsidRPr="009848D1">
        <w:rPr>
          <w:b/>
          <w:bCs/>
        </w:rPr>
        <w:t>(</w:t>
      </w:r>
      <w:r w:rsidR="009848D1" w:rsidRPr="009848D1">
        <w:rPr>
          <w:b/>
          <w:bCs/>
          <w:sz w:val="24"/>
          <w:szCs w:val="24"/>
        </w:rPr>
        <w:t>Digital Learning Creativity Center)</w:t>
      </w:r>
      <w:r w:rsidR="00CE0BFE">
        <w:rPr>
          <w:b/>
          <w:bCs/>
          <w:sz w:val="24"/>
          <w:szCs w:val="24"/>
        </w:rPr>
        <w:t xml:space="preserve"> </w:t>
      </w:r>
      <w:r w:rsidR="00CE0BFE" w:rsidRPr="00CE0BFE">
        <w:t xml:space="preserve">project is running </w:t>
      </w:r>
      <w:r w:rsidR="00CE0BFE">
        <w:t>in</w:t>
      </w:r>
      <w:r w:rsidR="00CE0BFE" w:rsidRPr="00CE0BFE">
        <w:t xml:space="preserve"> </w:t>
      </w:r>
      <w:proofErr w:type="spellStart"/>
      <w:r w:rsidR="00CE0BFE" w:rsidRPr="00CE0BFE">
        <w:t>Pathri</w:t>
      </w:r>
      <w:proofErr w:type="spellEnd"/>
      <w:r w:rsidR="00CE0BFE" w:rsidRPr="00CE0BFE">
        <w:t xml:space="preserve"> block of Parbhani District</w:t>
      </w:r>
      <w:r w:rsidR="00A54077">
        <w:t xml:space="preserve"> </w:t>
      </w:r>
      <w:r w:rsidR="00CE0BFE" w:rsidRPr="00CE0BFE">
        <w:t>from year 2022 with the support of TDH (</w:t>
      </w:r>
      <w:proofErr w:type="spellStart"/>
      <w:r w:rsidR="00CE0BFE" w:rsidRPr="00CE0BFE">
        <w:t>terre</w:t>
      </w:r>
      <w:proofErr w:type="spellEnd"/>
      <w:r w:rsidR="00CE0BFE" w:rsidRPr="00CE0BFE">
        <w:t xml:space="preserve"> des </w:t>
      </w:r>
      <w:r w:rsidR="002E1FA0" w:rsidRPr="00CE0BFE">
        <w:t>hommes</w:t>
      </w:r>
      <w:r w:rsidR="00A54077" w:rsidRPr="00CE0BFE">
        <w:t>)</w:t>
      </w:r>
      <w:r w:rsidR="00A54077">
        <w:t>. Thus</w:t>
      </w:r>
      <w:r w:rsidR="00CE0BFE">
        <w:t xml:space="preserve"> far </w:t>
      </w:r>
      <w:r w:rsidR="002E1FA0" w:rsidRPr="00A44E25">
        <w:t>in</w:t>
      </w:r>
      <w:r w:rsidR="009848D1" w:rsidRPr="00A44E25">
        <w:t xml:space="preserve"> the 06 </w:t>
      </w:r>
      <w:r w:rsidRPr="00A44E25">
        <w:t>villages under</w:t>
      </w:r>
      <w:r w:rsidR="009848D1" w:rsidRPr="00A44E25">
        <w:t xml:space="preserve"> the project</w:t>
      </w:r>
      <w:r w:rsidR="00CE0BFE">
        <w:t xml:space="preserve"> running the </w:t>
      </w:r>
      <w:r>
        <w:t>DLCC where children are being given the digital learning in the center</w:t>
      </w:r>
      <w:r w:rsidR="00A54077">
        <w:t xml:space="preserve">s. </w:t>
      </w:r>
      <w:r>
        <w:t xml:space="preserve">Sankalp Manav Vikas Sanstha along with local stake holders such as Anganwadi </w:t>
      </w:r>
      <w:r w:rsidR="009848D1" w:rsidRPr="00A44E25">
        <w:t>workers, Asha workers, VCPC, SMC, Gram Panchaya</w:t>
      </w:r>
      <w:r>
        <w:t xml:space="preserve">t are great instruments in supporting </w:t>
      </w:r>
      <w:r w:rsidR="00A54077">
        <w:t>to run the projects effectively and smoothly.</w:t>
      </w:r>
    </w:p>
    <w:p w14:paraId="095E815E" w14:textId="77777777" w:rsidR="009848D1" w:rsidRDefault="009848D1" w:rsidP="00B6764E">
      <w:pPr>
        <w:pStyle w:val="ListParagraph"/>
        <w:snapToGrid w:val="0"/>
        <w:jc w:val="both"/>
      </w:pPr>
      <w:r w:rsidRPr="00692876">
        <w:rPr>
          <w:rFonts w:cs="Arial Unicode MS"/>
          <w:noProof/>
          <w:sz w:val="24"/>
          <w:szCs w:val="21"/>
          <w:cs/>
          <w:lang w:bidi="mr-IN"/>
        </w:rPr>
        <w:lastRenderedPageBreak/>
        <w:drawing>
          <wp:inline distT="0" distB="0" distL="0" distR="0" wp14:anchorId="5A655D2F" wp14:editId="36619D36">
            <wp:extent cx="2438400" cy="1935480"/>
            <wp:effectExtent l="133350" t="114300" r="114300" b="140970"/>
            <wp:docPr id="35" name="Picture 8" descr="C:\Users\lenovo\Downloads\IMG-20220912-WA0046.jpg"/>
            <wp:cNvGraphicFramePr/>
            <a:graphic xmlns:a="http://schemas.openxmlformats.org/drawingml/2006/main">
              <a:graphicData uri="http://schemas.openxmlformats.org/drawingml/2006/picture">
                <pic:pic xmlns:pic="http://schemas.openxmlformats.org/drawingml/2006/picture">
                  <pic:nvPicPr>
                    <pic:cNvPr id="4" name="Picture 3" descr="C:\Users\lenovo\Downloads\IMG-20220912-WA0046.jpg"/>
                    <pic:cNvPicPr/>
                  </pic:nvPicPr>
                  <pic:blipFill>
                    <a:blip r:embed="rId11" cstate="print"/>
                    <a:srcRect/>
                    <a:stretch>
                      <a:fillRect/>
                    </a:stretch>
                  </pic:blipFill>
                  <pic:spPr bwMode="auto">
                    <a:xfrm>
                      <a:off x="0" y="0"/>
                      <a:ext cx="2438400" cy="1935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692876">
        <w:rPr>
          <w:rFonts w:cs="Arial Unicode MS"/>
          <w:noProof/>
          <w:sz w:val="24"/>
          <w:szCs w:val="21"/>
          <w:cs/>
          <w:lang w:bidi="mr-IN"/>
        </w:rPr>
        <w:drawing>
          <wp:inline distT="0" distB="0" distL="0" distR="0" wp14:anchorId="1B7D2DC6" wp14:editId="4F8A40DB">
            <wp:extent cx="2495550" cy="1920240"/>
            <wp:effectExtent l="133350" t="114300" r="133350" b="137160"/>
            <wp:docPr id="32" name="Picture 5" descr="C:\Users\lenovo\Downloads\IMG-20220823-WA0006 (1).jpg"/>
            <wp:cNvGraphicFramePr/>
            <a:graphic xmlns:a="http://schemas.openxmlformats.org/drawingml/2006/main">
              <a:graphicData uri="http://schemas.openxmlformats.org/drawingml/2006/picture">
                <pic:pic xmlns:pic="http://schemas.openxmlformats.org/drawingml/2006/picture">
                  <pic:nvPicPr>
                    <pic:cNvPr id="4" name="Picture 3" descr="C:\Users\lenovo\Downloads\IMG-20220823-WA0006 (1).jpg"/>
                    <pic:cNvPicPr/>
                  </pic:nvPicPr>
                  <pic:blipFill>
                    <a:blip r:embed="rId12" cstate="print"/>
                    <a:srcRect/>
                    <a:stretch>
                      <a:fillRect/>
                    </a:stretch>
                  </pic:blipFill>
                  <pic:spPr bwMode="auto">
                    <a:xfrm>
                      <a:off x="0" y="0"/>
                      <a:ext cx="2495550" cy="192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995B889" w14:textId="77777777" w:rsidR="009848D1" w:rsidRPr="00D84644" w:rsidRDefault="009848D1" w:rsidP="00515F07">
      <w:pPr>
        <w:pStyle w:val="ListParagraph"/>
        <w:snapToGrid w:val="0"/>
        <w:rPr>
          <w:b/>
          <w:bCs/>
        </w:rPr>
      </w:pPr>
      <w:r w:rsidRPr="00D84644">
        <w:rPr>
          <w:b/>
          <w:bCs/>
        </w:rPr>
        <w:t>Students at the DLCC Center                            Teacher teaching computers to students</w:t>
      </w:r>
    </w:p>
    <w:p w14:paraId="10BC6D32" w14:textId="77777777" w:rsidR="004A6451" w:rsidRDefault="004A6451" w:rsidP="00B6764E">
      <w:pPr>
        <w:pStyle w:val="ListParagraph"/>
        <w:snapToGrid w:val="0"/>
        <w:jc w:val="both"/>
      </w:pPr>
    </w:p>
    <w:p w14:paraId="3D755C5E" w14:textId="139E80AD" w:rsidR="009848D1" w:rsidRPr="00A44E25" w:rsidRDefault="009848D1" w:rsidP="00B6764E">
      <w:pPr>
        <w:pStyle w:val="ListParagraph"/>
        <w:snapToGrid w:val="0"/>
        <w:jc w:val="both"/>
      </w:pPr>
      <w:r w:rsidRPr="00A44E25">
        <w:t xml:space="preserve"> </w:t>
      </w:r>
      <w:r w:rsidR="00F2022E">
        <w:t xml:space="preserve">The children connected </w:t>
      </w:r>
      <w:r w:rsidR="00C25C65">
        <w:t>to the</w:t>
      </w:r>
      <w:r w:rsidR="00F2022E">
        <w:t xml:space="preserve"> DLCC (Digital Learning Creativity Center) are the children of Migrants and sugar cane cutting workers who constantly are on move for the sugar cane cutting, Bricks making etc.</w:t>
      </w:r>
    </w:p>
    <w:p w14:paraId="2C622E54" w14:textId="2C020111" w:rsidR="00E1176A" w:rsidRDefault="00B06519">
      <w:r>
        <w:t xml:space="preserve"> </w:t>
      </w:r>
    </w:p>
    <w:p w14:paraId="105D749E" w14:textId="77777777" w:rsidR="00DC0296" w:rsidRPr="00D60A1A" w:rsidRDefault="00DC0296" w:rsidP="00DC0296">
      <w:pPr>
        <w:jc w:val="center"/>
        <w:rPr>
          <w:b/>
          <w:bCs/>
          <w:sz w:val="32"/>
          <w:szCs w:val="28"/>
        </w:rPr>
      </w:pPr>
      <w:bookmarkStart w:id="0" w:name="_Hlk138682666"/>
      <w:r w:rsidRPr="00D60A1A">
        <w:rPr>
          <w:b/>
          <w:bCs/>
          <w:sz w:val="32"/>
          <w:szCs w:val="28"/>
        </w:rPr>
        <w:t>Details of the Govt.schemes obtained chart</w:t>
      </w:r>
      <w:r>
        <w:rPr>
          <w:b/>
          <w:bCs/>
          <w:sz w:val="32"/>
          <w:szCs w:val="28"/>
        </w:rPr>
        <w:t xml:space="preserve"> in Parbhani Dist.</w:t>
      </w:r>
    </w:p>
    <w:tbl>
      <w:tblPr>
        <w:tblStyle w:val="TableGrid"/>
        <w:tblW w:w="9540" w:type="dxa"/>
        <w:tblInd w:w="-432" w:type="dxa"/>
        <w:tblLook w:val="04A0" w:firstRow="1" w:lastRow="0" w:firstColumn="1" w:lastColumn="0" w:noHBand="0" w:noVBand="1"/>
      </w:tblPr>
      <w:tblGrid>
        <w:gridCol w:w="810"/>
        <w:gridCol w:w="3240"/>
        <w:gridCol w:w="1710"/>
        <w:gridCol w:w="2070"/>
        <w:gridCol w:w="1710"/>
      </w:tblGrid>
      <w:tr w:rsidR="00DC0296" w14:paraId="215A0BCD" w14:textId="77777777" w:rsidTr="00493ECF">
        <w:tc>
          <w:tcPr>
            <w:tcW w:w="810" w:type="dxa"/>
          </w:tcPr>
          <w:p w14:paraId="6C4F7E5A" w14:textId="77777777" w:rsidR="00DC0296" w:rsidRPr="00D60A1A" w:rsidRDefault="00DC0296" w:rsidP="00E4275F">
            <w:pPr>
              <w:rPr>
                <w:rFonts w:cstheme="minorHAnsi"/>
                <w:b/>
                <w:bCs/>
                <w:sz w:val="24"/>
                <w:szCs w:val="24"/>
                <w:cs/>
              </w:rPr>
            </w:pPr>
            <w:r w:rsidRPr="00D60A1A">
              <w:rPr>
                <w:rFonts w:cstheme="minorHAnsi"/>
                <w:b/>
                <w:bCs/>
                <w:sz w:val="24"/>
                <w:szCs w:val="24"/>
              </w:rPr>
              <w:t>Sr. No</w:t>
            </w:r>
            <w:r w:rsidRPr="00D60A1A">
              <w:rPr>
                <w:rFonts w:cstheme="minorHAnsi"/>
                <w:b/>
                <w:bCs/>
                <w:sz w:val="24"/>
                <w:szCs w:val="24"/>
                <w:cs/>
              </w:rPr>
              <w:t xml:space="preserve"> </w:t>
            </w:r>
          </w:p>
        </w:tc>
        <w:tc>
          <w:tcPr>
            <w:tcW w:w="3240" w:type="dxa"/>
          </w:tcPr>
          <w:p w14:paraId="40AF424C" w14:textId="77777777" w:rsidR="00DC0296" w:rsidRPr="00D60A1A" w:rsidRDefault="00DC0296" w:rsidP="00E4275F">
            <w:pPr>
              <w:rPr>
                <w:rFonts w:cstheme="minorHAnsi"/>
                <w:b/>
                <w:bCs/>
                <w:sz w:val="24"/>
                <w:szCs w:val="24"/>
              </w:rPr>
            </w:pPr>
            <w:r w:rsidRPr="00D60A1A">
              <w:rPr>
                <w:rFonts w:cstheme="minorHAnsi"/>
                <w:b/>
                <w:bCs/>
                <w:sz w:val="24"/>
                <w:szCs w:val="24"/>
              </w:rPr>
              <w:t>Name of Government Scheme</w:t>
            </w:r>
          </w:p>
        </w:tc>
        <w:tc>
          <w:tcPr>
            <w:tcW w:w="1710" w:type="dxa"/>
          </w:tcPr>
          <w:p w14:paraId="1E8F4457" w14:textId="77777777" w:rsidR="00DC0296" w:rsidRPr="00D60A1A" w:rsidRDefault="00DC0296" w:rsidP="00407F6F">
            <w:pPr>
              <w:jc w:val="center"/>
              <w:rPr>
                <w:rFonts w:cstheme="minorHAnsi"/>
                <w:b/>
                <w:bCs/>
                <w:sz w:val="24"/>
                <w:szCs w:val="24"/>
              </w:rPr>
            </w:pPr>
            <w:r w:rsidRPr="00D60A1A">
              <w:rPr>
                <w:rFonts w:cstheme="minorHAnsi"/>
                <w:b/>
                <w:bCs/>
                <w:sz w:val="24"/>
                <w:szCs w:val="24"/>
              </w:rPr>
              <w:t>Number of Beneficiaries</w:t>
            </w:r>
          </w:p>
        </w:tc>
        <w:tc>
          <w:tcPr>
            <w:tcW w:w="2070" w:type="dxa"/>
          </w:tcPr>
          <w:p w14:paraId="793D7234" w14:textId="77777777" w:rsidR="00DC0296" w:rsidRPr="00D60A1A" w:rsidRDefault="00DC0296" w:rsidP="00407F6F">
            <w:pPr>
              <w:jc w:val="center"/>
              <w:rPr>
                <w:rFonts w:cstheme="minorHAnsi"/>
                <w:b/>
                <w:bCs/>
                <w:sz w:val="24"/>
                <w:szCs w:val="24"/>
              </w:rPr>
            </w:pPr>
            <w:r w:rsidRPr="00D60A1A">
              <w:rPr>
                <w:rFonts w:cstheme="minorHAnsi"/>
                <w:b/>
                <w:bCs/>
                <w:sz w:val="24"/>
                <w:szCs w:val="24"/>
              </w:rPr>
              <w:t>How many villages were benefited from?</w:t>
            </w:r>
          </w:p>
        </w:tc>
        <w:tc>
          <w:tcPr>
            <w:tcW w:w="1710" w:type="dxa"/>
          </w:tcPr>
          <w:p w14:paraId="4553225C" w14:textId="1F438A61" w:rsidR="00DC0296" w:rsidRPr="00D60A1A" w:rsidRDefault="00DC0296" w:rsidP="00407F6F">
            <w:pPr>
              <w:jc w:val="center"/>
              <w:rPr>
                <w:rFonts w:cstheme="minorHAnsi"/>
                <w:b/>
                <w:bCs/>
                <w:sz w:val="24"/>
                <w:szCs w:val="24"/>
              </w:rPr>
            </w:pPr>
            <w:r w:rsidRPr="00D60A1A">
              <w:rPr>
                <w:rFonts w:cstheme="minorHAnsi"/>
                <w:b/>
                <w:bCs/>
                <w:sz w:val="24"/>
                <w:szCs w:val="24"/>
              </w:rPr>
              <w:t>Total amount</w:t>
            </w:r>
          </w:p>
        </w:tc>
      </w:tr>
      <w:tr w:rsidR="00DC0296" w14:paraId="48EBD1C1" w14:textId="77777777" w:rsidTr="00493ECF">
        <w:tc>
          <w:tcPr>
            <w:tcW w:w="810" w:type="dxa"/>
          </w:tcPr>
          <w:p w14:paraId="16836BED" w14:textId="6A67726D" w:rsidR="00DC0296" w:rsidRPr="00D60A1A" w:rsidRDefault="00DC0296" w:rsidP="00407F6F">
            <w:pPr>
              <w:jc w:val="center"/>
              <w:rPr>
                <w:rFonts w:cstheme="minorHAnsi"/>
                <w:sz w:val="24"/>
                <w:szCs w:val="24"/>
                <w:cs/>
              </w:rPr>
            </w:pPr>
            <w:r w:rsidRPr="00D60A1A">
              <w:rPr>
                <w:rFonts w:cstheme="minorHAnsi"/>
                <w:sz w:val="24"/>
                <w:szCs w:val="24"/>
                <w:cs/>
              </w:rPr>
              <w:t>01</w:t>
            </w:r>
          </w:p>
        </w:tc>
        <w:tc>
          <w:tcPr>
            <w:tcW w:w="3240" w:type="dxa"/>
          </w:tcPr>
          <w:p w14:paraId="4AD01C45" w14:textId="77777777" w:rsidR="00DC0296" w:rsidRPr="00D60A1A" w:rsidRDefault="00DC0296" w:rsidP="00E4275F">
            <w:pPr>
              <w:spacing w:after="200" w:line="276" w:lineRule="auto"/>
              <w:rPr>
                <w:rFonts w:asciiTheme="majorHAnsi" w:hAnsiTheme="majorHAnsi" w:cstheme="minorHAnsi"/>
                <w:sz w:val="24"/>
                <w:szCs w:val="24"/>
                <w:cs/>
              </w:rPr>
            </w:pPr>
            <w:r w:rsidRPr="00D60A1A">
              <w:rPr>
                <w:rFonts w:asciiTheme="majorHAnsi" w:hAnsiTheme="majorHAnsi" w:cstheme="minorHAnsi"/>
                <w:sz w:val="24"/>
                <w:szCs w:val="24"/>
              </w:rPr>
              <w:t>Gharkul Scheme (Ramai Awas)</w:t>
            </w:r>
          </w:p>
        </w:tc>
        <w:tc>
          <w:tcPr>
            <w:tcW w:w="1710" w:type="dxa"/>
          </w:tcPr>
          <w:p w14:paraId="2CD94D3F" w14:textId="7D206980" w:rsidR="00DC0296" w:rsidRPr="00D60A1A" w:rsidRDefault="00DC0296" w:rsidP="00407F6F">
            <w:pPr>
              <w:jc w:val="center"/>
              <w:rPr>
                <w:rFonts w:cstheme="minorHAnsi"/>
                <w:sz w:val="24"/>
                <w:szCs w:val="24"/>
                <w:cs/>
              </w:rPr>
            </w:pPr>
            <w:r w:rsidRPr="00D60A1A">
              <w:rPr>
                <w:rFonts w:cstheme="minorHAnsi"/>
                <w:sz w:val="24"/>
                <w:szCs w:val="24"/>
                <w:cs/>
              </w:rPr>
              <w:t>87</w:t>
            </w:r>
          </w:p>
        </w:tc>
        <w:tc>
          <w:tcPr>
            <w:tcW w:w="2070" w:type="dxa"/>
          </w:tcPr>
          <w:p w14:paraId="27753CFC" w14:textId="77777777" w:rsidR="00DC0296" w:rsidRPr="00D60A1A" w:rsidRDefault="00DC0296" w:rsidP="00407F6F">
            <w:pPr>
              <w:jc w:val="center"/>
              <w:rPr>
                <w:rFonts w:cstheme="minorHAnsi"/>
                <w:sz w:val="24"/>
                <w:szCs w:val="24"/>
                <w:cs/>
              </w:rPr>
            </w:pPr>
            <w:r w:rsidRPr="00D60A1A">
              <w:rPr>
                <w:rFonts w:cstheme="minorHAnsi"/>
                <w:sz w:val="24"/>
                <w:szCs w:val="24"/>
                <w:cs/>
              </w:rPr>
              <w:t>18</w:t>
            </w:r>
          </w:p>
        </w:tc>
        <w:tc>
          <w:tcPr>
            <w:tcW w:w="1710" w:type="dxa"/>
          </w:tcPr>
          <w:p w14:paraId="57B153E1" w14:textId="3F5095F7" w:rsidR="00DC0296" w:rsidRPr="00D60A1A" w:rsidRDefault="00DC0296" w:rsidP="00407F6F">
            <w:pPr>
              <w:jc w:val="center"/>
              <w:rPr>
                <w:rFonts w:cstheme="minorHAnsi"/>
                <w:sz w:val="24"/>
                <w:szCs w:val="24"/>
                <w:cs/>
              </w:rPr>
            </w:pPr>
            <w:r w:rsidRPr="00D60A1A">
              <w:rPr>
                <w:rFonts w:cstheme="minorHAnsi"/>
                <w:sz w:val="24"/>
                <w:szCs w:val="24"/>
              </w:rPr>
              <w:t>12006000</w:t>
            </w:r>
          </w:p>
        </w:tc>
      </w:tr>
      <w:tr w:rsidR="00DC0296" w:rsidRPr="005F4DD7" w14:paraId="30F082BF" w14:textId="77777777" w:rsidTr="00493ECF">
        <w:trPr>
          <w:trHeight w:val="611"/>
        </w:trPr>
        <w:tc>
          <w:tcPr>
            <w:tcW w:w="810" w:type="dxa"/>
          </w:tcPr>
          <w:p w14:paraId="19DAABFD" w14:textId="77777777" w:rsidR="00DC0296" w:rsidRPr="00D60A1A" w:rsidRDefault="00DC0296" w:rsidP="00407F6F">
            <w:pPr>
              <w:jc w:val="center"/>
              <w:rPr>
                <w:rFonts w:cstheme="minorHAnsi"/>
                <w:sz w:val="24"/>
                <w:szCs w:val="24"/>
                <w:cs/>
              </w:rPr>
            </w:pPr>
            <w:r w:rsidRPr="00D60A1A">
              <w:rPr>
                <w:rFonts w:cstheme="minorHAnsi"/>
                <w:sz w:val="24"/>
                <w:szCs w:val="24"/>
                <w:cs/>
              </w:rPr>
              <w:t>02</w:t>
            </w:r>
          </w:p>
        </w:tc>
        <w:tc>
          <w:tcPr>
            <w:tcW w:w="3240" w:type="dxa"/>
          </w:tcPr>
          <w:p w14:paraId="7504B856" w14:textId="77777777" w:rsidR="00DC0296" w:rsidRPr="00D60A1A" w:rsidRDefault="00DC0296" w:rsidP="00E4275F">
            <w:pPr>
              <w:spacing w:after="200" w:line="276" w:lineRule="auto"/>
              <w:rPr>
                <w:rFonts w:asciiTheme="majorHAnsi" w:hAnsiTheme="majorHAnsi" w:cstheme="minorHAnsi"/>
                <w:sz w:val="24"/>
                <w:szCs w:val="24"/>
                <w:cs/>
              </w:rPr>
            </w:pPr>
            <w:r w:rsidRPr="00D60A1A">
              <w:rPr>
                <w:rFonts w:asciiTheme="majorHAnsi" w:hAnsiTheme="majorHAnsi" w:cstheme="minorHAnsi"/>
                <w:sz w:val="24"/>
                <w:szCs w:val="24"/>
              </w:rPr>
              <w:t>Goat rearing scheme</w:t>
            </w:r>
          </w:p>
        </w:tc>
        <w:tc>
          <w:tcPr>
            <w:tcW w:w="1710" w:type="dxa"/>
          </w:tcPr>
          <w:p w14:paraId="5120BA9F" w14:textId="1195EA1E" w:rsidR="00DC0296" w:rsidRPr="00D60A1A" w:rsidRDefault="00DC0296" w:rsidP="00407F6F">
            <w:pPr>
              <w:jc w:val="center"/>
              <w:rPr>
                <w:rFonts w:cstheme="minorHAnsi"/>
                <w:sz w:val="24"/>
                <w:szCs w:val="24"/>
                <w:cs/>
              </w:rPr>
            </w:pPr>
            <w:r w:rsidRPr="00D60A1A">
              <w:rPr>
                <w:rFonts w:cstheme="minorHAnsi"/>
                <w:sz w:val="24"/>
                <w:szCs w:val="24"/>
                <w:cs/>
              </w:rPr>
              <w:t>36</w:t>
            </w:r>
          </w:p>
        </w:tc>
        <w:tc>
          <w:tcPr>
            <w:tcW w:w="2070" w:type="dxa"/>
          </w:tcPr>
          <w:p w14:paraId="6FA43782" w14:textId="77777777" w:rsidR="00DC0296" w:rsidRPr="00D60A1A" w:rsidRDefault="00DC0296" w:rsidP="00407F6F">
            <w:pPr>
              <w:jc w:val="center"/>
              <w:rPr>
                <w:rFonts w:cstheme="minorHAnsi"/>
                <w:sz w:val="24"/>
                <w:szCs w:val="24"/>
              </w:rPr>
            </w:pPr>
            <w:r w:rsidRPr="00D60A1A">
              <w:rPr>
                <w:rFonts w:cstheme="minorHAnsi"/>
                <w:sz w:val="24"/>
                <w:szCs w:val="24"/>
                <w:cs/>
              </w:rPr>
              <w:t>18</w:t>
            </w:r>
          </w:p>
        </w:tc>
        <w:tc>
          <w:tcPr>
            <w:tcW w:w="1710" w:type="dxa"/>
          </w:tcPr>
          <w:p w14:paraId="09F25697" w14:textId="77777777" w:rsidR="00DC0296" w:rsidRPr="00D60A1A" w:rsidRDefault="00DC0296" w:rsidP="00407F6F">
            <w:pPr>
              <w:jc w:val="center"/>
              <w:rPr>
                <w:rFonts w:cstheme="minorHAnsi"/>
                <w:sz w:val="24"/>
                <w:szCs w:val="24"/>
                <w:cs/>
              </w:rPr>
            </w:pPr>
            <w:r w:rsidRPr="00D60A1A">
              <w:rPr>
                <w:rFonts w:cstheme="minorHAnsi"/>
                <w:sz w:val="24"/>
                <w:szCs w:val="24"/>
              </w:rPr>
              <w:t>3600000</w:t>
            </w:r>
          </w:p>
        </w:tc>
      </w:tr>
      <w:tr w:rsidR="00DC0296" w14:paraId="6597E95F" w14:textId="77777777" w:rsidTr="00493ECF">
        <w:tc>
          <w:tcPr>
            <w:tcW w:w="810" w:type="dxa"/>
          </w:tcPr>
          <w:p w14:paraId="15D4B374" w14:textId="77777777" w:rsidR="00DC0296" w:rsidRPr="00D60A1A" w:rsidRDefault="00DC0296" w:rsidP="00407F6F">
            <w:pPr>
              <w:jc w:val="center"/>
              <w:rPr>
                <w:rFonts w:cstheme="minorHAnsi"/>
                <w:sz w:val="24"/>
                <w:szCs w:val="24"/>
                <w:cs/>
              </w:rPr>
            </w:pPr>
            <w:r w:rsidRPr="00D60A1A">
              <w:rPr>
                <w:rFonts w:cstheme="minorHAnsi"/>
                <w:sz w:val="24"/>
                <w:szCs w:val="24"/>
              </w:rPr>
              <w:t>03</w:t>
            </w:r>
          </w:p>
        </w:tc>
        <w:tc>
          <w:tcPr>
            <w:tcW w:w="3240" w:type="dxa"/>
          </w:tcPr>
          <w:p w14:paraId="1BF5295B" w14:textId="77777777" w:rsidR="00DC0296" w:rsidRDefault="00DC0296" w:rsidP="00E4275F">
            <w:pPr>
              <w:rPr>
                <w:rFonts w:asciiTheme="majorHAnsi" w:hAnsiTheme="majorHAnsi" w:cstheme="minorHAnsi"/>
                <w:sz w:val="24"/>
                <w:szCs w:val="24"/>
              </w:rPr>
            </w:pPr>
            <w:r w:rsidRPr="00D60A1A">
              <w:rPr>
                <w:rFonts w:asciiTheme="majorHAnsi" w:hAnsiTheme="majorHAnsi" w:cstheme="minorHAnsi"/>
                <w:sz w:val="24"/>
                <w:szCs w:val="24"/>
              </w:rPr>
              <w:t>Sewing Machine</w:t>
            </w:r>
          </w:p>
          <w:p w14:paraId="27405516" w14:textId="77777777" w:rsidR="00DC0296" w:rsidRPr="00D60A1A" w:rsidRDefault="00DC0296" w:rsidP="00E4275F">
            <w:pPr>
              <w:rPr>
                <w:rFonts w:asciiTheme="majorHAnsi" w:hAnsiTheme="majorHAnsi" w:cstheme="minorHAnsi"/>
                <w:sz w:val="24"/>
                <w:szCs w:val="24"/>
                <w:cs/>
              </w:rPr>
            </w:pPr>
          </w:p>
        </w:tc>
        <w:tc>
          <w:tcPr>
            <w:tcW w:w="1710" w:type="dxa"/>
          </w:tcPr>
          <w:p w14:paraId="6A0CFC57" w14:textId="77777777" w:rsidR="00DC0296" w:rsidRPr="00D60A1A" w:rsidRDefault="00DC0296" w:rsidP="00407F6F">
            <w:pPr>
              <w:jc w:val="center"/>
              <w:rPr>
                <w:rFonts w:cstheme="minorHAnsi"/>
                <w:sz w:val="24"/>
                <w:szCs w:val="24"/>
                <w:cs/>
              </w:rPr>
            </w:pPr>
            <w:r w:rsidRPr="00D60A1A">
              <w:rPr>
                <w:rFonts w:cstheme="minorHAnsi"/>
                <w:sz w:val="24"/>
                <w:szCs w:val="24"/>
                <w:cs/>
              </w:rPr>
              <w:t>28</w:t>
            </w:r>
          </w:p>
        </w:tc>
        <w:tc>
          <w:tcPr>
            <w:tcW w:w="2070" w:type="dxa"/>
          </w:tcPr>
          <w:p w14:paraId="0F397D29" w14:textId="3F433C04" w:rsidR="00DC0296" w:rsidRPr="00D60A1A" w:rsidRDefault="00DC0296" w:rsidP="00407F6F">
            <w:pPr>
              <w:jc w:val="center"/>
              <w:rPr>
                <w:rFonts w:cstheme="minorHAnsi"/>
                <w:sz w:val="24"/>
                <w:szCs w:val="24"/>
                <w:cs/>
              </w:rPr>
            </w:pPr>
            <w:r w:rsidRPr="00D60A1A">
              <w:rPr>
                <w:rFonts w:cstheme="minorHAnsi"/>
                <w:sz w:val="24"/>
                <w:szCs w:val="24"/>
                <w:cs/>
              </w:rPr>
              <w:t>18</w:t>
            </w:r>
          </w:p>
        </w:tc>
        <w:tc>
          <w:tcPr>
            <w:tcW w:w="1710" w:type="dxa"/>
          </w:tcPr>
          <w:p w14:paraId="2B83426C" w14:textId="11624B5C" w:rsidR="00DC0296" w:rsidRPr="00D60A1A" w:rsidRDefault="00DC0296" w:rsidP="00407F6F">
            <w:pPr>
              <w:jc w:val="center"/>
              <w:rPr>
                <w:rFonts w:cstheme="minorHAnsi"/>
                <w:sz w:val="24"/>
                <w:szCs w:val="24"/>
                <w:cs/>
              </w:rPr>
            </w:pPr>
            <w:r w:rsidRPr="00D60A1A">
              <w:rPr>
                <w:rFonts w:cstheme="minorHAnsi"/>
                <w:sz w:val="24"/>
                <w:szCs w:val="24"/>
                <w:cs/>
              </w:rPr>
              <w:t>98000</w:t>
            </w:r>
          </w:p>
        </w:tc>
      </w:tr>
      <w:tr w:rsidR="00DC0296" w14:paraId="1ADA9A7E" w14:textId="77777777" w:rsidTr="00493ECF">
        <w:tc>
          <w:tcPr>
            <w:tcW w:w="810" w:type="dxa"/>
          </w:tcPr>
          <w:p w14:paraId="0FE0CDF0" w14:textId="77777777" w:rsidR="00DC0296" w:rsidRPr="00D60A1A" w:rsidRDefault="00DC0296" w:rsidP="00407F6F">
            <w:pPr>
              <w:jc w:val="center"/>
              <w:rPr>
                <w:rFonts w:cstheme="minorHAnsi"/>
                <w:sz w:val="24"/>
                <w:szCs w:val="24"/>
                <w:cs/>
              </w:rPr>
            </w:pPr>
            <w:r w:rsidRPr="00D60A1A">
              <w:rPr>
                <w:rFonts w:cstheme="minorHAnsi"/>
                <w:sz w:val="24"/>
                <w:szCs w:val="24"/>
                <w:cs/>
              </w:rPr>
              <w:t>04</w:t>
            </w:r>
          </w:p>
        </w:tc>
        <w:tc>
          <w:tcPr>
            <w:tcW w:w="3240" w:type="dxa"/>
          </w:tcPr>
          <w:p w14:paraId="3E491D4B" w14:textId="77777777" w:rsidR="00DC0296" w:rsidRDefault="00DC0296" w:rsidP="00E4275F">
            <w:pPr>
              <w:rPr>
                <w:rFonts w:asciiTheme="majorHAnsi" w:hAnsiTheme="majorHAnsi" w:cstheme="minorHAnsi"/>
                <w:sz w:val="24"/>
                <w:szCs w:val="24"/>
              </w:rPr>
            </w:pPr>
            <w:r w:rsidRPr="00D60A1A">
              <w:rPr>
                <w:rFonts w:asciiTheme="majorHAnsi" w:hAnsiTheme="majorHAnsi" w:cstheme="minorHAnsi"/>
                <w:sz w:val="24"/>
                <w:szCs w:val="24"/>
              </w:rPr>
              <w:t>Well Plan</w:t>
            </w:r>
          </w:p>
          <w:p w14:paraId="15F5AD6D" w14:textId="77777777" w:rsidR="00DC0296" w:rsidRPr="00D60A1A" w:rsidRDefault="00DC0296" w:rsidP="00E4275F">
            <w:pPr>
              <w:rPr>
                <w:rFonts w:asciiTheme="majorHAnsi" w:hAnsiTheme="majorHAnsi" w:cstheme="minorHAnsi"/>
                <w:sz w:val="24"/>
                <w:szCs w:val="24"/>
                <w:cs/>
              </w:rPr>
            </w:pPr>
          </w:p>
        </w:tc>
        <w:tc>
          <w:tcPr>
            <w:tcW w:w="1710" w:type="dxa"/>
          </w:tcPr>
          <w:p w14:paraId="0D0AE6A6" w14:textId="02F1BD1A" w:rsidR="00DC0296" w:rsidRPr="00D60A1A" w:rsidRDefault="00DC0296" w:rsidP="00407F6F">
            <w:pPr>
              <w:jc w:val="center"/>
              <w:rPr>
                <w:rFonts w:cstheme="minorHAnsi"/>
                <w:sz w:val="24"/>
                <w:szCs w:val="24"/>
                <w:cs/>
              </w:rPr>
            </w:pPr>
            <w:r w:rsidRPr="00D60A1A">
              <w:rPr>
                <w:rFonts w:cstheme="minorHAnsi"/>
                <w:sz w:val="24"/>
                <w:szCs w:val="24"/>
                <w:cs/>
              </w:rPr>
              <w:t>31</w:t>
            </w:r>
          </w:p>
        </w:tc>
        <w:tc>
          <w:tcPr>
            <w:tcW w:w="2070" w:type="dxa"/>
          </w:tcPr>
          <w:p w14:paraId="763F1CAF" w14:textId="0EF03629" w:rsidR="00DC0296" w:rsidRPr="00D60A1A" w:rsidRDefault="00DC0296" w:rsidP="00407F6F">
            <w:pPr>
              <w:jc w:val="center"/>
              <w:rPr>
                <w:rFonts w:cstheme="minorHAnsi"/>
                <w:sz w:val="24"/>
                <w:szCs w:val="24"/>
                <w:cs/>
              </w:rPr>
            </w:pPr>
            <w:r w:rsidRPr="00D60A1A">
              <w:rPr>
                <w:rFonts w:cstheme="minorHAnsi"/>
                <w:sz w:val="24"/>
                <w:szCs w:val="24"/>
                <w:cs/>
              </w:rPr>
              <w:t>18</w:t>
            </w:r>
          </w:p>
        </w:tc>
        <w:tc>
          <w:tcPr>
            <w:tcW w:w="1710" w:type="dxa"/>
          </w:tcPr>
          <w:p w14:paraId="6E3C501F" w14:textId="305A80B7" w:rsidR="00DC0296" w:rsidRPr="00D60A1A" w:rsidRDefault="00DC0296" w:rsidP="00407F6F">
            <w:pPr>
              <w:jc w:val="center"/>
              <w:rPr>
                <w:rFonts w:cstheme="minorHAnsi"/>
                <w:sz w:val="24"/>
                <w:szCs w:val="24"/>
                <w:cs/>
              </w:rPr>
            </w:pPr>
            <w:r w:rsidRPr="00D60A1A">
              <w:rPr>
                <w:rFonts w:cstheme="minorHAnsi"/>
                <w:sz w:val="24"/>
                <w:szCs w:val="24"/>
                <w:cs/>
              </w:rPr>
              <w:t>8680000</w:t>
            </w:r>
          </w:p>
        </w:tc>
      </w:tr>
      <w:tr w:rsidR="00DC0296" w14:paraId="436A5D01" w14:textId="77777777" w:rsidTr="00493ECF">
        <w:tc>
          <w:tcPr>
            <w:tcW w:w="810" w:type="dxa"/>
          </w:tcPr>
          <w:p w14:paraId="4F659689" w14:textId="1D9DA654" w:rsidR="00DC0296" w:rsidRPr="00D60A1A" w:rsidRDefault="00DC0296" w:rsidP="00407F6F">
            <w:pPr>
              <w:jc w:val="center"/>
              <w:rPr>
                <w:rFonts w:cstheme="minorHAnsi"/>
                <w:sz w:val="24"/>
                <w:szCs w:val="24"/>
                <w:cs/>
              </w:rPr>
            </w:pPr>
            <w:r w:rsidRPr="00D60A1A">
              <w:rPr>
                <w:rFonts w:cstheme="minorHAnsi"/>
                <w:sz w:val="24"/>
                <w:szCs w:val="24"/>
                <w:cs/>
              </w:rPr>
              <w:t>05</w:t>
            </w:r>
          </w:p>
        </w:tc>
        <w:tc>
          <w:tcPr>
            <w:tcW w:w="3240" w:type="dxa"/>
          </w:tcPr>
          <w:p w14:paraId="074CD98B" w14:textId="77777777" w:rsidR="00DC0296" w:rsidRPr="00D60A1A" w:rsidRDefault="00DC0296" w:rsidP="00E4275F">
            <w:pPr>
              <w:rPr>
                <w:rFonts w:asciiTheme="majorHAnsi" w:hAnsiTheme="majorHAnsi" w:cstheme="minorHAnsi"/>
                <w:sz w:val="24"/>
                <w:szCs w:val="24"/>
                <w:cs/>
              </w:rPr>
            </w:pPr>
            <w:r>
              <w:rPr>
                <w:rFonts w:asciiTheme="majorHAnsi" w:hAnsiTheme="majorHAnsi" w:cstheme="minorHAnsi"/>
                <w:sz w:val="24"/>
                <w:szCs w:val="24"/>
              </w:rPr>
              <w:t>T</w:t>
            </w:r>
            <w:r w:rsidRPr="00D60A1A">
              <w:rPr>
                <w:rFonts w:asciiTheme="majorHAnsi" w:hAnsiTheme="majorHAnsi" w:cstheme="minorHAnsi"/>
                <w:sz w:val="24"/>
                <w:szCs w:val="24"/>
              </w:rPr>
              <w:t>hreshing machine</w:t>
            </w:r>
          </w:p>
        </w:tc>
        <w:tc>
          <w:tcPr>
            <w:tcW w:w="1710" w:type="dxa"/>
          </w:tcPr>
          <w:p w14:paraId="2A425FD2" w14:textId="1B08B158" w:rsidR="00DC0296" w:rsidRPr="00D60A1A" w:rsidRDefault="00DC0296" w:rsidP="00407F6F">
            <w:pPr>
              <w:jc w:val="center"/>
              <w:rPr>
                <w:rFonts w:cstheme="minorHAnsi"/>
                <w:sz w:val="24"/>
                <w:szCs w:val="24"/>
                <w:cs/>
              </w:rPr>
            </w:pPr>
            <w:r w:rsidRPr="00D60A1A">
              <w:rPr>
                <w:rFonts w:cstheme="minorHAnsi"/>
                <w:sz w:val="24"/>
                <w:szCs w:val="24"/>
                <w:cs/>
              </w:rPr>
              <w:t>04</w:t>
            </w:r>
          </w:p>
        </w:tc>
        <w:tc>
          <w:tcPr>
            <w:tcW w:w="2070" w:type="dxa"/>
          </w:tcPr>
          <w:p w14:paraId="4F62C937" w14:textId="37882DAC" w:rsidR="00DC0296" w:rsidRPr="00D60A1A" w:rsidRDefault="00DC0296" w:rsidP="00407F6F">
            <w:pPr>
              <w:jc w:val="center"/>
              <w:rPr>
                <w:rFonts w:cstheme="minorHAnsi"/>
                <w:sz w:val="24"/>
                <w:szCs w:val="24"/>
                <w:cs/>
              </w:rPr>
            </w:pPr>
            <w:r w:rsidRPr="00D60A1A">
              <w:rPr>
                <w:rFonts w:cstheme="minorHAnsi"/>
                <w:sz w:val="24"/>
                <w:szCs w:val="24"/>
                <w:cs/>
              </w:rPr>
              <w:t>03</w:t>
            </w:r>
          </w:p>
        </w:tc>
        <w:tc>
          <w:tcPr>
            <w:tcW w:w="1710" w:type="dxa"/>
          </w:tcPr>
          <w:p w14:paraId="1BCE193A" w14:textId="7E4CFBDE" w:rsidR="00DC0296" w:rsidRPr="00D60A1A" w:rsidRDefault="00DC0296" w:rsidP="00407F6F">
            <w:pPr>
              <w:jc w:val="center"/>
              <w:rPr>
                <w:rFonts w:cstheme="minorHAnsi"/>
                <w:sz w:val="24"/>
                <w:szCs w:val="24"/>
              </w:rPr>
            </w:pPr>
            <w:r w:rsidRPr="00D60A1A">
              <w:rPr>
                <w:rFonts w:cstheme="minorHAnsi"/>
                <w:sz w:val="24"/>
                <w:szCs w:val="24"/>
                <w:cs/>
              </w:rPr>
              <w:t>280000</w:t>
            </w:r>
          </w:p>
          <w:p w14:paraId="4CAA7C2B" w14:textId="77777777" w:rsidR="00DC0296" w:rsidRPr="00D60A1A" w:rsidRDefault="00DC0296" w:rsidP="00407F6F">
            <w:pPr>
              <w:jc w:val="center"/>
              <w:rPr>
                <w:rFonts w:cstheme="minorHAnsi"/>
                <w:sz w:val="24"/>
                <w:szCs w:val="24"/>
                <w:cs/>
              </w:rPr>
            </w:pPr>
          </w:p>
        </w:tc>
      </w:tr>
      <w:bookmarkEnd w:id="0"/>
    </w:tbl>
    <w:p w14:paraId="627ED1F8" w14:textId="77777777" w:rsidR="00DC0296" w:rsidRDefault="00DC0296" w:rsidP="00DC0296"/>
    <w:p w14:paraId="1B61C208" w14:textId="77777777" w:rsidR="00DC0296" w:rsidRDefault="00DC0296"/>
    <w:sectPr w:rsidR="00DC0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669"/>
    <w:multiLevelType w:val="hybridMultilevel"/>
    <w:tmpl w:val="E97AA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787A"/>
    <w:multiLevelType w:val="hybridMultilevel"/>
    <w:tmpl w:val="52748D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4A2DB3"/>
    <w:multiLevelType w:val="hybridMultilevel"/>
    <w:tmpl w:val="66D203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0793820">
    <w:abstractNumId w:val="0"/>
  </w:num>
  <w:num w:numId="2" w16cid:durableId="892427817">
    <w:abstractNumId w:val="1"/>
  </w:num>
  <w:num w:numId="3" w16cid:durableId="866525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093C"/>
    <w:rsid w:val="000942FF"/>
    <w:rsid w:val="000A2622"/>
    <w:rsid w:val="001F6A51"/>
    <w:rsid w:val="0023748B"/>
    <w:rsid w:val="002E1FA0"/>
    <w:rsid w:val="002E2F33"/>
    <w:rsid w:val="002F3C5A"/>
    <w:rsid w:val="00345F01"/>
    <w:rsid w:val="0035480F"/>
    <w:rsid w:val="0039794F"/>
    <w:rsid w:val="003D11CA"/>
    <w:rsid w:val="00405251"/>
    <w:rsid w:val="00407F6F"/>
    <w:rsid w:val="004137AF"/>
    <w:rsid w:val="0047677F"/>
    <w:rsid w:val="00493ECF"/>
    <w:rsid w:val="004A6451"/>
    <w:rsid w:val="00515F07"/>
    <w:rsid w:val="00535575"/>
    <w:rsid w:val="00571568"/>
    <w:rsid w:val="005745C7"/>
    <w:rsid w:val="00690306"/>
    <w:rsid w:val="006B731F"/>
    <w:rsid w:val="006D2068"/>
    <w:rsid w:val="00703078"/>
    <w:rsid w:val="00723A53"/>
    <w:rsid w:val="007C6D13"/>
    <w:rsid w:val="00950932"/>
    <w:rsid w:val="00961073"/>
    <w:rsid w:val="009848D1"/>
    <w:rsid w:val="00A01461"/>
    <w:rsid w:val="00A54077"/>
    <w:rsid w:val="00AB2A29"/>
    <w:rsid w:val="00B06519"/>
    <w:rsid w:val="00B6764E"/>
    <w:rsid w:val="00C25C65"/>
    <w:rsid w:val="00CE0BFE"/>
    <w:rsid w:val="00D21FE4"/>
    <w:rsid w:val="00D5545C"/>
    <w:rsid w:val="00DA058F"/>
    <w:rsid w:val="00DC0296"/>
    <w:rsid w:val="00E1176A"/>
    <w:rsid w:val="00E527C4"/>
    <w:rsid w:val="00E63E26"/>
    <w:rsid w:val="00E96084"/>
    <w:rsid w:val="00F10590"/>
    <w:rsid w:val="00F2022E"/>
    <w:rsid w:val="00F53E6C"/>
    <w:rsid w:val="00F75969"/>
    <w:rsid w:val="00FA4963"/>
    <w:rsid w:val="00FE093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2D3E"/>
  <w15:docId w15:val="{07FFDC25-2812-4279-AD33-F630A12B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AFSN List Paragraph,Report Para,List Paragraph1,Heading 2_sj,1st level - Bullet List Paragraph,Lettre d'introduction,Paragrafo elenco,Medium Grid 1 - Accent 21,FooterText"/>
    <w:basedOn w:val="Normal"/>
    <w:link w:val="ListParagraphChar"/>
    <w:uiPriority w:val="34"/>
    <w:qFormat/>
    <w:rsid w:val="00E1176A"/>
    <w:pPr>
      <w:ind w:left="720"/>
      <w:contextualSpacing/>
    </w:pPr>
  </w:style>
  <w:style w:type="character" w:customStyle="1" w:styleId="ListParagraphChar">
    <w:name w:val="List Paragraph Char"/>
    <w:aliases w:val="SGLText List Paragraph Char,AFSN List Paragraph Char,Report Para Char,List Paragraph1 Char,Heading 2_sj Char,1st level - Bullet List Paragraph Char,Lettre d'introduction Char,Paragrafo elenco Char,Medium Grid 1 - Accent 21 Char"/>
    <w:basedOn w:val="DefaultParagraphFont"/>
    <w:link w:val="ListParagraph"/>
    <w:uiPriority w:val="34"/>
    <w:qFormat/>
    <w:rsid w:val="00E1176A"/>
  </w:style>
  <w:style w:type="table" w:styleId="TableGrid">
    <w:name w:val="Table Grid"/>
    <w:basedOn w:val="TableNormal"/>
    <w:uiPriority w:val="59"/>
    <w:rsid w:val="00DC0296"/>
    <w:pPr>
      <w:spacing w:after="0" w:line="240" w:lineRule="auto"/>
    </w:pPr>
    <w:rPr>
      <w:kern w:val="0"/>
      <w:szCs w:val="20"/>
      <w:lang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CFBA-4072-433E-AEB0-D82F6F5C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Sankalp manav Vikas sanstha</dc:creator>
  <cp:keywords/>
  <dc:description/>
  <cp:lastModifiedBy>Sankalp manav Vikas sanstha</cp:lastModifiedBy>
  <cp:revision>47</cp:revision>
  <dcterms:created xsi:type="dcterms:W3CDTF">2023-06-19T09:56:00Z</dcterms:created>
  <dcterms:modified xsi:type="dcterms:W3CDTF">2023-08-04T09:41:00Z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d960d21ab0ebc2a3ccbf3cb1cb685c08a58eb3a706f36ff516e0efe0c1b870d9</vt:lpwstr>
  </property>
</Properties>
</file>